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9"/>
      </w:tblGrid>
      <w:tr w:rsidR="00A14360" w:rsidRPr="00A14360" w:rsidTr="00A14360">
        <w:trPr>
          <w:trHeight w:val="288"/>
        </w:trPr>
        <w:tc>
          <w:tcPr>
            <w:tcW w:w="15309"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86D80" w:rsidRPr="00A14360" w:rsidRDefault="00A47238" w:rsidP="00A14360">
            <w:pPr>
              <w:spacing w:after="0"/>
              <w:rPr>
                <w:rFonts w:ascii="Geometr415 Lt BT" w:hAnsi="Geometr415 Lt BT"/>
                <w:b/>
                <w:color w:val="FFFFFF" w:themeColor="background1"/>
                <w:sz w:val="24"/>
                <w:szCs w:val="20"/>
              </w:rPr>
            </w:pPr>
            <w:r w:rsidRPr="00A14360">
              <w:rPr>
                <w:rFonts w:ascii="Geometr415 Lt BT" w:hAnsi="Geometr415 Lt BT"/>
                <w:b/>
                <w:color w:val="FFFFFF" w:themeColor="background1"/>
                <w:sz w:val="24"/>
                <w:szCs w:val="20"/>
              </w:rPr>
              <w:t>Lesson</w:t>
            </w:r>
            <w:r w:rsidR="00486D80" w:rsidRPr="00A14360">
              <w:rPr>
                <w:rFonts w:ascii="Geometr415 Lt BT" w:hAnsi="Geometr415 Lt BT"/>
                <w:b/>
                <w:color w:val="FFFFFF" w:themeColor="background1"/>
                <w:sz w:val="24"/>
                <w:szCs w:val="20"/>
              </w:rPr>
              <w:t xml:space="preserve"> Structure </w:t>
            </w:r>
          </w:p>
        </w:tc>
      </w:tr>
      <w:tr w:rsidR="00450DA4" w:rsidRPr="00266E85" w:rsidTr="00450DA4">
        <w:trPr>
          <w:trHeight w:val="404"/>
        </w:trPr>
        <w:tc>
          <w:tcPr>
            <w:tcW w:w="15309" w:type="dxa"/>
            <w:tcBorders>
              <w:top w:val="single" w:sz="4" w:space="0" w:color="auto"/>
              <w:left w:val="single" w:sz="4" w:space="0" w:color="auto"/>
              <w:bottom w:val="single" w:sz="4" w:space="0" w:color="auto"/>
              <w:right w:val="single" w:sz="4" w:space="0" w:color="auto"/>
            </w:tcBorders>
            <w:shd w:val="clear" w:color="auto" w:fill="auto"/>
          </w:tcPr>
          <w:p w:rsidR="0090250F" w:rsidRPr="00045798" w:rsidRDefault="000847A4" w:rsidP="00C678BD">
            <w:pPr>
              <w:spacing w:before="60" w:after="60" w:line="240" w:lineRule="auto"/>
              <w:rPr>
                <w:rFonts w:ascii="Geometr415 Lt BT" w:hAnsi="Geometr415 Lt BT"/>
                <w:sz w:val="21"/>
                <w:szCs w:val="21"/>
              </w:rPr>
            </w:pPr>
            <w:r w:rsidRPr="00045798">
              <w:rPr>
                <w:rFonts w:ascii="Geometr415 Lt BT" w:hAnsi="Geometr415 Lt BT"/>
                <w:sz w:val="21"/>
                <w:szCs w:val="21"/>
              </w:rPr>
              <w:t>This document outlines</w:t>
            </w:r>
            <w:r w:rsidR="000847B7" w:rsidRPr="00045798">
              <w:rPr>
                <w:rFonts w:ascii="Geometr415 Lt BT" w:hAnsi="Geometr415 Lt BT"/>
                <w:sz w:val="21"/>
                <w:szCs w:val="21"/>
              </w:rPr>
              <w:t xml:space="preserve"> the content to be covered </w:t>
            </w:r>
            <w:r w:rsidR="00CE3E4F" w:rsidRPr="00045798">
              <w:rPr>
                <w:rFonts w:ascii="Geometr415 Lt BT" w:hAnsi="Geometr415 Lt BT"/>
                <w:sz w:val="21"/>
                <w:szCs w:val="21"/>
              </w:rPr>
              <w:t xml:space="preserve">in the </w:t>
            </w:r>
            <w:r w:rsidR="00C678BD" w:rsidRPr="00045798">
              <w:rPr>
                <w:rFonts w:ascii="Geometr415 Lt BT" w:hAnsi="Geometr415 Lt BT"/>
                <w:sz w:val="21"/>
                <w:szCs w:val="21"/>
              </w:rPr>
              <w:t>introductory</w:t>
            </w:r>
            <w:r w:rsidR="00CE3E4F" w:rsidRPr="00045798">
              <w:rPr>
                <w:rFonts w:ascii="Geometr415 Lt BT" w:hAnsi="Geometr415 Lt BT"/>
                <w:sz w:val="21"/>
                <w:szCs w:val="21"/>
              </w:rPr>
              <w:t xml:space="preserve"> </w:t>
            </w:r>
            <w:r w:rsidR="000847B7" w:rsidRPr="00045798">
              <w:rPr>
                <w:rFonts w:ascii="Geometr415 Lt BT" w:hAnsi="Geometr415 Lt BT"/>
                <w:sz w:val="21"/>
                <w:szCs w:val="21"/>
              </w:rPr>
              <w:t>presentation and provides guidelines on resource</w:t>
            </w:r>
            <w:r w:rsidR="0090250F" w:rsidRPr="00045798">
              <w:rPr>
                <w:rFonts w:ascii="Geometr415 Lt BT" w:hAnsi="Geometr415 Lt BT"/>
                <w:sz w:val="21"/>
                <w:szCs w:val="21"/>
              </w:rPr>
              <w:t xml:space="preserve">s required and local adaptation </w:t>
            </w:r>
          </w:p>
          <w:p w:rsidR="00450DA4" w:rsidRPr="00045798" w:rsidRDefault="0090250F" w:rsidP="004F62FD">
            <w:pPr>
              <w:spacing w:before="60" w:after="60" w:line="240" w:lineRule="auto"/>
              <w:rPr>
                <w:rFonts w:ascii="Geometr415 Lt BT" w:hAnsi="Geometr415 Lt BT"/>
                <w:b/>
                <w:i/>
                <w:szCs w:val="20"/>
              </w:rPr>
            </w:pPr>
            <w:r w:rsidRPr="00045798">
              <w:rPr>
                <w:rFonts w:ascii="Geometr415 Lt BT" w:hAnsi="Geometr415 Lt BT"/>
                <w:b/>
                <w:i/>
                <w:sz w:val="21"/>
                <w:szCs w:val="21"/>
              </w:rPr>
              <w:t xml:space="preserve">N.B. this presentation is for introductory purposes only – if further information / specific education </w:t>
            </w:r>
            <w:proofErr w:type="gramStart"/>
            <w:r w:rsidRPr="00045798">
              <w:rPr>
                <w:rFonts w:ascii="Geometr415 Lt BT" w:hAnsi="Geometr415 Lt BT"/>
                <w:b/>
                <w:i/>
                <w:sz w:val="21"/>
                <w:szCs w:val="21"/>
              </w:rPr>
              <w:t>is</w:t>
            </w:r>
            <w:proofErr w:type="gramEnd"/>
            <w:r w:rsidRPr="00045798">
              <w:rPr>
                <w:rFonts w:ascii="Geometr415 Lt BT" w:hAnsi="Geometr415 Lt BT"/>
                <w:b/>
                <w:i/>
                <w:sz w:val="21"/>
                <w:szCs w:val="21"/>
              </w:rPr>
              <w:t xml:space="preserve"> required there are presentations and implementation guides for each of the areas </w:t>
            </w:r>
            <w:r w:rsidR="004F62FD" w:rsidRPr="00045798">
              <w:rPr>
                <w:rFonts w:ascii="Geometr415 Lt BT" w:hAnsi="Geometr415 Lt BT"/>
                <w:b/>
                <w:i/>
                <w:sz w:val="21"/>
                <w:szCs w:val="21"/>
              </w:rPr>
              <w:t>of focus</w:t>
            </w:r>
            <w:r w:rsidR="00CA5C0B" w:rsidRPr="00045798">
              <w:rPr>
                <w:rFonts w:ascii="Geometr415 Lt BT" w:hAnsi="Geometr415 Lt BT"/>
                <w:b/>
                <w:i/>
                <w:sz w:val="21"/>
                <w:szCs w:val="21"/>
              </w:rPr>
              <w:t>.</w:t>
            </w:r>
            <w:r w:rsidRPr="00045798">
              <w:rPr>
                <w:rFonts w:ascii="Geometr415 Lt BT" w:hAnsi="Geometr415 Lt BT"/>
                <w:b/>
                <w:i/>
                <w:szCs w:val="20"/>
              </w:rPr>
              <w:t xml:space="preserve"> </w:t>
            </w:r>
            <w:r w:rsidR="000847B7" w:rsidRPr="00045798">
              <w:rPr>
                <w:rFonts w:ascii="Geometr415 Lt BT" w:hAnsi="Geometr415 Lt BT"/>
                <w:b/>
                <w:i/>
                <w:szCs w:val="20"/>
              </w:rPr>
              <w:t xml:space="preserve"> </w:t>
            </w:r>
            <w:r w:rsidR="00450DA4" w:rsidRPr="00045798">
              <w:rPr>
                <w:rFonts w:ascii="Geometr415 Lt BT" w:hAnsi="Geometr415 Lt BT"/>
                <w:b/>
                <w:i/>
                <w:szCs w:val="20"/>
              </w:rPr>
              <w:t xml:space="preserve"> </w:t>
            </w:r>
          </w:p>
        </w:tc>
      </w:tr>
      <w:tr w:rsidR="00644FDB" w:rsidRPr="00266E85" w:rsidTr="00644FDB">
        <w:trPr>
          <w:trHeight w:val="404"/>
        </w:trPr>
        <w:tc>
          <w:tcPr>
            <w:tcW w:w="15309" w:type="dxa"/>
            <w:tcBorders>
              <w:top w:val="single" w:sz="4" w:space="0" w:color="auto"/>
              <w:left w:val="single" w:sz="4" w:space="0" w:color="auto"/>
              <w:bottom w:val="single" w:sz="4" w:space="0" w:color="auto"/>
              <w:right w:val="single" w:sz="4" w:space="0" w:color="auto"/>
            </w:tcBorders>
            <w:shd w:val="clear" w:color="auto" w:fill="auto"/>
          </w:tcPr>
          <w:p w:rsidR="00BE1CE3" w:rsidRPr="00A14360" w:rsidRDefault="00644FDB" w:rsidP="00605A32">
            <w:pPr>
              <w:spacing w:after="0"/>
              <w:rPr>
                <w:rFonts w:ascii="Geometr415 Lt BT" w:hAnsi="Geometr415 Lt BT"/>
                <w:b/>
                <w:color w:val="215868" w:themeColor="accent5" w:themeShade="80"/>
                <w:szCs w:val="21"/>
              </w:rPr>
            </w:pPr>
            <w:r w:rsidRPr="00A14360">
              <w:rPr>
                <w:rFonts w:ascii="Geometr415 Lt BT" w:hAnsi="Geometr415 Lt BT"/>
                <w:b/>
                <w:color w:val="215868" w:themeColor="accent5" w:themeShade="80"/>
                <w:szCs w:val="21"/>
              </w:rPr>
              <w:t>Adjust the presentation</w:t>
            </w:r>
            <w:r w:rsidR="00AA5700" w:rsidRPr="00A14360">
              <w:rPr>
                <w:rFonts w:ascii="Geometr415 Lt BT" w:hAnsi="Geometr415 Lt BT"/>
                <w:b/>
                <w:color w:val="215868" w:themeColor="accent5" w:themeShade="80"/>
                <w:szCs w:val="21"/>
              </w:rPr>
              <w:t xml:space="preserve"> to location setting</w:t>
            </w:r>
            <w:r w:rsidR="006B293F" w:rsidRPr="00A14360">
              <w:rPr>
                <w:rFonts w:ascii="Geometr415 Lt BT" w:hAnsi="Geometr415 Lt BT"/>
                <w:b/>
                <w:color w:val="215868" w:themeColor="accent5" w:themeShade="80"/>
                <w:szCs w:val="21"/>
              </w:rPr>
              <w:t>:</w:t>
            </w:r>
            <w:r w:rsidRPr="00A14360">
              <w:rPr>
                <w:rFonts w:ascii="Geometr415 Lt BT" w:hAnsi="Geometr415 Lt BT"/>
                <w:b/>
                <w:color w:val="215868" w:themeColor="accent5" w:themeShade="80"/>
                <w:szCs w:val="21"/>
              </w:rPr>
              <w:t xml:space="preserve"> </w:t>
            </w:r>
          </w:p>
          <w:p w:rsidR="00356AEB" w:rsidRPr="00A14360" w:rsidRDefault="00356AEB" w:rsidP="00605A32">
            <w:pPr>
              <w:pStyle w:val="ListParagraph"/>
              <w:numPr>
                <w:ilvl w:val="3"/>
                <w:numId w:val="1"/>
              </w:numPr>
              <w:spacing w:after="0"/>
              <w:ind w:left="459"/>
              <w:rPr>
                <w:rFonts w:ascii="Geometr415 Lt BT" w:hAnsi="Geometr415 Lt BT"/>
                <w:color w:val="215868" w:themeColor="accent5" w:themeShade="80"/>
                <w:szCs w:val="21"/>
              </w:rPr>
            </w:pPr>
            <w:r w:rsidRPr="00A14360">
              <w:rPr>
                <w:rFonts w:ascii="Geometr415 Lt BT" w:hAnsi="Geometr415 Lt BT"/>
                <w:i/>
                <w:color w:val="215868" w:themeColor="accent5" w:themeShade="80"/>
                <w:szCs w:val="21"/>
              </w:rPr>
              <w:t>Throughout presentation:</w:t>
            </w:r>
            <w:r w:rsidRPr="00A14360">
              <w:rPr>
                <w:rFonts w:ascii="Geometr415 Lt BT" w:hAnsi="Geometr415 Lt BT"/>
                <w:color w:val="215868" w:themeColor="accent5" w:themeShade="80"/>
                <w:szCs w:val="21"/>
              </w:rPr>
              <w:t xml:space="preserve"> </w:t>
            </w:r>
          </w:p>
          <w:p w:rsidR="00AA5700" w:rsidRPr="00A14360" w:rsidRDefault="00AA5700" w:rsidP="00B632AD">
            <w:pPr>
              <w:pStyle w:val="ListParagraph"/>
              <w:numPr>
                <w:ilvl w:val="3"/>
                <w:numId w:val="4"/>
              </w:numPr>
              <w:spacing w:after="0"/>
              <w:ind w:left="743"/>
              <w:rPr>
                <w:rFonts w:ascii="Geometr415 Lt BT" w:hAnsi="Geometr415 Lt BT"/>
                <w:color w:val="215868" w:themeColor="accent5" w:themeShade="80"/>
                <w:szCs w:val="21"/>
              </w:rPr>
            </w:pPr>
            <w:r w:rsidRPr="00A14360">
              <w:rPr>
                <w:rFonts w:ascii="Geometr415 Lt BT" w:hAnsi="Geometr415 Lt BT"/>
                <w:color w:val="215868" w:themeColor="accent5" w:themeShade="80"/>
                <w:szCs w:val="21"/>
              </w:rPr>
              <w:t xml:space="preserve">Where possible share individual stories and experiences </w:t>
            </w:r>
          </w:p>
          <w:p w:rsidR="004F62FD" w:rsidRPr="00A14360" w:rsidRDefault="004F62FD" w:rsidP="00B632AD">
            <w:pPr>
              <w:pStyle w:val="ListParagraph"/>
              <w:numPr>
                <w:ilvl w:val="3"/>
                <w:numId w:val="4"/>
              </w:numPr>
              <w:spacing w:after="0"/>
              <w:ind w:left="743"/>
              <w:rPr>
                <w:rFonts w:ascii="Geometr415 Lt BT" w:hAnsi="Geometr415 Lt BT"/>
                <w:color w:val="215868" w:themeColor="accent5" w:themeShade="80"/>
                <w:szCs w:val="21"/>
              </w:rPr>
            </w:pPr>
            <w:r w:rsidRPr="00A14360">
              <w:rPr>
                <w:rFonts w:ascii="Geometr415 Lt BT" w:hAnsi="Geometr415 Lt BT"/>
                <w:color w:val="215868" w:themeColor="accent5" w:themeShade="80"/>
                <w:szCs w:val="21"/>
              </w:rPr>
              <w:t xml:space="preserve">use local data / results </w:t>
            </w:r>
          </w:p>
          <w:p w:rsidR="00356AEB" w:rsidRPr="00A14360" w:rsidRDefault="00356AEB" w:rsidP="00605A32">
            <w:pPr>
              <w:pStyle w:val="ListParagraph"/>
              <w:numPr>
                <w:ilvl w:val="3"/>
                <w:numId w:val="2"/>
              </w:numPr>
              <w:spacing w:after="0"/>
              <w:ind w:left="459"/>
              <w:rPr>
                <w:rFonts w:ascii="Geometr415 Lt BT" w:hAnsi="Geometr415 Lt BT"/>
                <w:i/>
                <w:color w:val="215868" w:themeColor="accent5" w:themeShade="80"/>
                <w:szCs w:val="21"/>
              </w:rPr>
            </w:pPr>
            <w:r w:rsidRPr="00A14360">
              <w:rPr>
                <w:rFonts w:ascii="Geometr415 Lt BT" w:hAnsi="Geometr415 Lt BT"/>
                <w:i/>
                <w:color w:val="215868" w:themeColor="accent5" w:themeShade="80"/>
                <w:szCs w:val="21"/>
              </w:rPr>
              <w:t>Local governance / set-up</w:t>
            </w:r>
          </w:p>
          <w:p w:rsidR="00AA5700" w:rsidRPr="00A14360" w:rsidRDefault="00AA5700" w:rsidP="00B632AD">
            <w:pPr>
              <w:pStyle w:val="ListParagraph"/>
              <w:numPr>
                <w:ilvl w:val="3"/>
                <w:numId w:val="3"/>
              </w:numPr>
              <w:spacing w:after="0"/>
              <w:ind w:left="743" w:hanging="357"/>
              <w:contextualSpacing w:val="0"/>
              <w:rPr>
                <w:rFonts w:ascii="Geometr415 Lt BT" w:hAnsi="Geometr415 Lt BT"/>
                <w:color w:val="215868" w:themeColor="accent5" w:themeShade="80"/>
                <w:szCs w:val="21"/>
              </w:rPr>
            </w:pPr>
            <w:r w:rsidRPr="00A14360">
              <w:rPr>
                <w:rFonts w:ascii="Geometr415 Lt BT" w:hAnsi="Geometr415 Lt BT"/>
                <w:color w:val="215868" w:themeColor="accent5" w:themeShade="80"/>
                <w:szCs w:val="21"/>
              </w:rPr>
              <w:t>Refer to your LHD/Facility approach including who is the Clinical Leads</w:t>
            </w:r>
          </w:p>
          <w:p w:rsidR="00AA5700" w:rsidRPr="00A14360" w:rsidRDefault="00AA5700" w:rsidP="00B632AD">
            <w:pPr>
              <w:pStyle w:val="ListParagraph"/>
              <w:numPr>
                <w:ilvl w:val="3"/>
                <w:numId w:val="3"/>
              </w:numPr>
              <w:spacing w:after="0"/>
              <w:ind w:left="743" w:hanging="357"/>
              <w:contextualSpacing w:val="0"/>
              <w:rPr>
                <w:rFonts w:ascii="Geometr415 Lt BT" w:hAnsi="Geometr415 Lt BT"/>
                <w:color w:val="215868" w:themeColor="accent5" w:themeShade="80"/>
                <w:szCs w:val="21"/>
              </w:rPr>
            </w:pPr>
            <w:r w:rsidRPr="00A14360">
              <w:rPr>
                <w:rFonts w:ascii="Geometr415 Lt BT" w:hAnsi="Geometr415 Lt BT"/>
                <w:color w:val="215868" w:themeColor="accent5" w:themeShade="80"/>
                <w:szCs w:val="21"/>
              </w:rPr>
              <w:t xml:space="preserve">Insert local CERS protocol, where applicable include protocol for escalation beyond the facility </w:t>
            </w:r>
          </w:p>
          <w:p w:rsidR="006F6546" w:rsidRPr="00A14360" w:rsidRDefault="006F6546" w:rsidP="00605A32">
            <w:pPr>
              <w:pStyle w:val="Heading1"/>
              <w:rPr>
                <w:rFonts w:ascii="Geometr415 Lt BT" w:hAnsi="Geometr415 Lt BT"/>
                <w:b/>
                <w:color w:val="215868" w:themeColor="accent5" w:themeShade="80"/>
                <w:sz w:val="22"/>
                <w:szCs w:val="21"/>
              </w:rPr>
            </w:pPr>
            <w:r w:rsidRPr="00A14360">
              <w:rPr>
                <w:rFonts w:ascii="Geometr415 Lt BT" w:hAnsi="Geometr415 Lt BT"/>
                <w:b/>
                <w:color w:val="215868" w:themeColor="accent5" w:themeShade="80"/>
                <w:sz w:val="22"/>
                <w:szCs w:val="21"/>
              </w:rPr>
              <w:t xml:space="preserve">Preparation </w:t>
            </w:r>
          </w:p>
          <w:p w:rsidR="006F6546" w:rsidRPr="00A14360" w:rsidRDefault="006F6546" w:rsidP="00A14360">
            <w:pPr>
              <w:pStyle w:val="Heading2"/>
              <w:spacing w:line="276" w:lineRule="auto"/>
              <w:rPr>
                <w:rFonts w:ascii="Geometr415 Lt BT" w:hAnsi="Geometr415 Lt BT"/>
                <w:color w:val="215868" w:themeColor="accent5" w:themeShade="80"/>
                <w:szCs w:val="21"/>
              </w:rPr>
            </w:pPr>
            <w:r w:rsidRPr="00A14360">
              <w:rPr>
                <w:rFonts w:ascii="Geometr415 Lt BT" w:hAnsi="Geometr415 Lt BT"/>
                <w:color w:val="215868" w:themeColor="accent5" w:themeShade="80"/>
                <w:szCs w:val="21"/>
              </w:rPr>
              <w:t>Ensure you have a good and practical understanding of the toolkit yourself</w:t>
            </w:r>
            <w:r w:rsidR="00A14360" w:rsidRPr="00A14360">
              <w:rPr>
                <w:rFonts w:ascii="Geometr415 Lt BT" w:hAnsi="Geometr415 Lt BT"/>
                <w:color w:val="215868" w:themeColor="accent5" w:themeShade="80"/>
                <w:szCs w:val="21"/>
              </w:rPr>
              <w:t xml:space="preserve">. </w:t>
            </w:r>
            <w:r w:rsidRPr="00A14360">
              <w:rPr>
                <w:rFonts w:ascii="Geometr415 Lt BT" w:hAnsi="Geometr415 Lt BT"/>
                <w:color w:val="215868" w:themeColor="accent5" w:themeShade="80"/>
                <w:szCs w:val="21"/>
              </w:rPr>
              <w:t>Learning and teaching are central to the implementation of the last days of life toolkit.  It is recommended that before you attempt facilitating you develop a full understanding of the toolkit yourself and the benefits and challenges.  Test using the tool/s with a patient in your clinical area who may have an uncertain recovery or is dying. Use and apply the toolkit implementation guides. Reflect on the following points to guide you lesson planning:</w:t>
            </w:r>
          </w:p>
          <w:p w:rsidR="006F6546" w:rsidRPr="00A14360" w:rsidRDefault="006F6546" w:rsidP="00B632AD">
            <w:pPr>
              <w:numPr>
                <w:ilvl w:val="0"/>
                <w:numId w:val="5"/>
              </w:numPr>
              <w:autoSpaceDE w:val="0"/>
              <w:autoSpaceDN w:val="0"/>
              <w:adjustRightInd w:val="0"/>
              <w:spacing w:after="0"/>
              <w:rPr>
                <w:rFonts w:ascii="Geometr415 Lt BT" w:hAnsi="Geometr415 Lt BT" w:cs="Arial"/>
                <w:color w:val="215868" w:themeColor="accent5" w:themeShade="80"/>
                <w:szCs w:val="21"/>
              </w:rPr>
            </w:pPr>
            <w:r w:rsidRPr="00A14360">
              <w:rPr>
                <w:rFonts w:ascii="Geometr415 Lt BT" w:hAnsi="Geometr415 Lt BT" w:cs="Arial"/>
                <w:color w:val="215868" w:themeColor="accent5" w:themeShade="80"/>
                <w:szCs w:val="21"/>
              </w:rPr>
              <w:t xml:space="preserve">How will the toolkit become part of everyday practice? </w:t>
            </w:r>
          </w:p>
          <w:p w:rsidR="006F6546" w:rsidRPr="00A14360" w:rsidRDefault="006F6546" w:rsidP="00B632AD">
            <w:pPr>
              <w:numPr>
                <w:ilvl w:val="0"/>
                <w:numId w:val="5"/>
              </w:numPr>
              <w:autoSpaceDE w:val="0"/>
              <w:autoSpaceDN w:val="0"/>
              <w:adjustRightInd w:val="0"/>
              <w:spacing w:after="0"/>
              <w:rPr>
                <w:rFonts w:ascii="Geometr415 Lt BT" w:hAnsi="Geometr415 Lt BT" w:cs="Arial"/>
                <w:color w:val="215868" w:themeColor="accent5" w:themeShade="80"/>
                <w:szCs w:val="21"/>
              </w:rPr>
            </w:pPr>
            <w:r w:rsidRPr="00A14360">
              <w:rPr>
                <w:rFonts w:ascii="Geometr415 Lt BT" w:hAnsi="Geometr415 Lt BT" w:cs="Arial"/>
                <w:color w:val="215868" w:themeColor="accent5" w:themeShade="80"/>
                <w:szCs w:val="21"/>
              </w:rPr>
              <w:t xml:space="preserve">What are the benefits? For patients? For carers? For staff? </w:t>
            </w:r>
          </w:p>
          <w:p w:rsidR="006F6546" w:rsidRPr="00A14360" w:rsidRDefault="006F6546" w:rsidP="00B632AD">
            <w:pPr>
              <w:numPr>
                <w:ilvl w:val="0"/>
                <w:numId w:val="5"/>
              </w:numPr>
              <w:autoSpaceDE w:val="0"/>
              <w:autoSpaceDN w:val="0"/>
              <w:adjustRightInd w:val="0"/>
              <w:spacing w:after="0"/>
              <w:rPr>
                <w:rFonts w:ascii="Geometr415 Lt BT" w:hAnsi="Geometr415 Lt BT" w:cs="Arial"/>
                <w:color w:val="215868" w:themeColor="accent5" w:themeShade="80"/>
                <w:szCs w:val="21"/>
              </w:rPr>
            </w:pPr>
            <w:r w:rsidRPr="00A14360">
              <w:rPr>
                <w:rFonts w:ascii="Geometr415 Lt BT" w:hAnsi="Geometr415 Lt BT" w:cs="Arial"/>
                <w:color w:val="215868" w:themeColor="accent5" w:themeShade="80"/>
                <w:szCs w:val="21"/>
              </w:rPr>
              <w:t xml:space="preserve">What systems need to be in place? </w:t>
            </w:r>
          </w:p>
          <w:p w:rsidR="006F6546" w:rsidRPr="00A14360" w:rsidRDefault="006F6546" w:rsidP="00B632AD">
            <w:pPr>
              <w:numPr>
                <w:ilvl w:val="0"/>
                <w:numId w:val="5"/>
              </w:numPr>
              <w:autoSpaceDE w:val="0"/>
              <w:autoSpaceDN w:val="0"/>
              <w:adjustRightInd w:val="0"/>
              <w:spacing w:after="0"/>
              <w:rPr>
                <w:rFonts w:ascii="Geometr415 Lt BT" w:hAnsi="Geometr415 Lt BT" w:cs="Arial"/>
                <w:color w:val="215868" w:themeColor="accent5" w:themeShade="80"/>
                <w:szCs w:val="21"/>
              </w:rPr>
            </w:pPr>
            <w:r w:rsidRPr="00A14360">
              <w:rPr>
                <w:rFonts w:ascii="Geometr415 Lt BT" w:hAnsi="Geometr415 Lt BT" w:cs="Arial"/>
                <w:color w:val="215868" w:themeColor="accent5" w:themeShade="80"/>
                <w:szCs w:val="21"/>
              </w:rPr>
              <w:t>Who needs to be involved?</w:t>
            </w:r>
          </w:p>
          <w:p w:rsidR="006F6546" w:rsidRPr="00A14360" w:rsidRDefault="006F6546" w:rsidP="00605A32">
            <w:pPr>
              <w:spacing w:after="0"/>
              <w:rPr>
                <w:rFonts w:ascii="Geometr415 Lt BT" w:hAnsi="Geometr415 Lt BT" w:cs="Arial"/>
                <w:color w:val="215868" w:themeColor="accent5" w:themeShade="80"/>
                <w:szCs w:val="21"/>
              </w:rPr>
            </w:pPr>
            <w:r w:rsidRPr="00A14360">
              <w:rPr>
                <w:rFonts w:ascii="Geometr415 Lt BT" w:hAnsi="Geometr415 Lt BT" w:cs="Arial"/>
                <w:b/>
                <w:color w:val="215868" w:themeColor="accent5" w:themeShade="80"/>
                <w:szCs w:val="21"/>
              </w:rPr>
              <w:t xml:space="preserve">Engagement </w:t>
            </w:r>
          </w:p>
          <w:p w:rsidR="006F6546" w:rsidRPr="00A14360" w:rsidRDefault="006F6546" w:rsidP="00605A32">
            <w:pPr>
              <w:spacing w:after="0"/>
              <w:rPr>
                <w:rFonts w:ascii="Geometr415 Lt BT" w:hAnsi="Geometr415 Lt BT" w:cs="Arial"/>
                <w:bCs/>
                <w:color w:val="215868" w:themeColor="accent5" w:themeShade="80"/>
                <w:szCs w:val="21"/>
              </w:rPr>
            </w:pPr>
            <w:r w:rsidRPr="00A14360">
              <w:rPr>
                <w:rFonts w:ascii="Geometr415 Lt BT" w:hAnsi="Geometr415 Lt BT" w:cs="Arial"/>
                <w:bCs/>
                <w:color w:val="215868" w:themeColor="accent5" w:themeShade="80"/>
                <w:szCs w:val="21"/>
              </w:rPr>
              <w:t xml:space="preserve">The </w:t>
            </w:r>
            <w:r w:rsidR="000A1380" w:rsidRPr="00A14360">
              <w:rPr>
                <w:rFonts w:ascii="Geometr415 Lt BT" w:hAnsi="Geometr415 Lt BT" w:cs="Arial"/>
                <w:bCs/>
                <w:color w:val="215868" w:themeColor="accent5" w:themeShade="80"/>
                <w:szCs w:val="21"/>
              </w:rPr>
              <w:t xml:space="preserve">tools are only </w:t>
            </w:r>
            <w:r w:rsidRPr="00A14360">
              <w:rPr>
                <w:rFonts w:ascii="Geometr415 Lt BT" w:hAnsi="Geometr415 Lt BT" w:cs="Arial"/>
                <w:bCs/>
                <w:color w:val="215868" w:themeColor="accent5" w:themeShade="80"/>
                <w:szCs w:val="21"/>
              </w:rPr>
              <w:t>as good as the teams using</w:t>
            </w:r>
            <w:r w:rsidR="000A1380" w:rsidRPr="00A14360">
              <w:rPr>
                <w:rFonts w:ascii="Geometr415 Lt BT" w:hAnsi="Geometr415 Lt BT" w:cs="Arial"/>
                <w:bCs/>
                <w:color w:val="215868" w:themeColor="accent5" w:themeShade="80"/>
                <w:szCs w:val="21"/>
              </w:rPr>
              <w:t xml:space="preserve"> them </w:t>
            </w:r>
            <w:r w:rsidRPr="00A14360">
              <w:rPr>
                <w:rFonts w:ascii="Geometr415 Lt BT" w:hAnsi="Geometr415 Lt BT" w:cs="Arial"/>
                <w:bCs/>
                <w:color w:val="215868" w:themeColor="accent5" w:themeShade="80"/>
                <w:szCs w:val="21"/>
              </w:rPr>
              <w:t xml:space="preserve">which </w:t>
            </w:r>
            <w:r w:rsidR="00A14360" w:rsidRPr="00A14360">
              <w:rPr>
                <w:rFonts w:ascii="Geometr415 Lt BT" w:hAnsi="Geometr415 Lt BT" w:cs="Arial"/>
                <w:bCs/>
                <w:color w:val="215868" w:themeColor="accent5" w:themeShade="80"/>
                <w:szCs w:val="21"/>
              </w:rPr>
              <w:t>require</w:t>
            </w:r>
            <w:r w:rsidRPr="00A14360">
              <w:rPr>
                <w:rFonts w:ascii="Geometr415 Lt BT" w:hAnsi="Geometr415 Lt BT" w:cs="Arial"/>
                <w:bCs/>
                <w:color w:val="215868" w:themeColor="accent5" w:themeShade="80"/>
                <w:szCs w:val="21"/>
              </w:rPr>
              <w:t xml:space="preserve"> engagement with </w:t>
            </w:r>
            <w:r w:rsidR="000A1380" w:rsidRPr="00A14360">
              <w:rPr>
                <w:rFonts w:ascii="Geometr415 Lt BT" w:hAnsi="Geometr415 Lt BT" w:cs="Arial"/>
                <w:bCs/>
                <w:color w:val="215868" w:themeColor="accent5" w:themeShade="80"/>
                <w:szCs w:val="21"/>
              </w:rPr>
              <w:t xml:space="preserve">the </w:t>
            </w:r>
            <w:r w:rsidR="00A14360" w:rsidRPr="00A14360">
              <w:rPr>
                <w:rFonts w:ascii="Geometr415 Lt BT" w:hAnsi="Geometr415 Lt BT" w:cs="Arial"/>
                <w:bCs/>
                <w:color w:val="215868" w:themeColor="accent5" w:themeShade="80"/>
                <w:szCs w:val="21"/>
              </w:rPr>
              <w:t xml:space="preserve">entire </w:t>
            </w:r>
            <w:r w:rsidR="000A1380" w:rsidRPr="00A14360">
              <w:rPr>
                <w:rFonts w:ascii="Geometr415 Lt BT" w:hAnsi="Geometr415 Lt BT" w:cs="Arial"/>
                <w:bCs/>
                <w:color w:val="215868" w:themeColor="accent5" w:themeShade="80"/>
                <w:szCs w:val="21"/>
              </w:rPr>
              <w:t xml:space="preserve">multi-disciplinary team. </w:t>
            </w:r>
            <w:r w:rsidRPr="00A14360">
              <w:rPr>
                <w:rFonts w:ascii="Geometr415 Lt BT" w:hAnsi="Geometr415 Lt BT" w:cs="Arial"/>
                <w:bCs/>
                <w:color w:val="215868" w:themeColor="accent5" w:themeShade="80"/>
                <w:szCs w:val="21"/>
              </w:rPr>
              <w:t xml:space="preserve"> Using the standard presentation and </w:t>
            </w:r>
            <w:r w:rsidR="000A1380" w:rsidRPr="00A14360">
              <w:rPr>
                <w:rFonts w:ascii="Geometr415 Lt BT" w:hAnsi="Geometr415 Lt BT" w:cs="Arial"/>
                <w:bCs/>
                <w:color w:val="215868" w:themeColor="accent5" w:themeShade="80"/>
                <w:szCs w:val="21"/>
              </w:rPr>
              <w:t>implementation guides as well as some patient stories</w:t>
            </w:r>
            <w:r w:rsidRPr="00A14360">
              <w:rPr>
                <w:rFonts w:ascii="Geometr415 Lt BT" w:hAnsi="Geometr415 Lt BT" w:cs="Arial"/>
                <w:bCs/>
                <w:color w:val="215868" w:themeColor="accent5" w:themeShade="80"/>
                <w:szCs w:val="21"/>
              </w:rPr>
              <w:t xml:space="preserve">: </w:t>
            </w:r>
          </w:p>
          <w:p w:rsidR="000A1380" w:rsidRPr="00A14360" w:rsidRDefault="000A1380" w:rsidP="00B632AD">
            <w:pPr>
              <w:numPr>
                <w:ilvl w:val="0"/>
                <w:numId w:val="6"/>
              </w:numPr>
              <w:tabs>
                <w:tab w:val="clear" w:pos="360"/>
                <w:tab w:val="num" w:pos="709"/>
              </w:tabs>
              <w:autoSpaceDE w:val="0"/>
              <w:autoSpaceDN w:val="0"/>
              <w:adjustRightInd w:val="0"/>
              <w:spacing w:after="0"/>
              <w:ind w:left="709"/>
              <w:rPr>
                <w:rFonts w:ascii="Geometr415 Lt BT" w:hAnsi="Geometr415 Lt BT" w:cs="Arial"/>
                <w:bCs/>
                <w:color w:val="215868" w:themeColor="accent5" w:themeShade="80"/>
                <w:szCs w:val="21"/>
              </w:rPr>
            </w:pPr>
            <w:r w:rsidRPr="00A14360">
              <w:rPr>
                <w:rFonts w:ascii="Geometr415 Lt BT" w:hAnsi="Geometr415 Lt BT" w:cs="Arial"/>
                <w:bCs/>
                <w:color w:val="215868" w:themeColor="accent5" w:themeShade="80"/>
                <w:szCs w:val="21"/>
              </w:rPr>
              <w:t xml:space="preserve">Meet with the Nursing Unit Manager, Nurse Educator and other team members on the clinical unit </w:t>
            </w:r>
            <w:r w:rsidR="006F6546" w:rsidRPr="00A14360">
              <w:rPr>
                <w:rFonts w:ascii="Geometr415 Lt BT" w:hAnsi="Geometr415 Lt BT" w:cs="Arial"/>
                <w:bCs/>
                <w:color w:val="215868" w:themeColor="accent5" w:themeShade="80"/>
                <w:szCs w:val="21"/>
              </w:rPr>
              <w:t xml:space="preserve">and introduce concepts of the </w:t>
            </w:r>
            <w:r w:rsidRPr="00A14360">
              <w:rPr>
                <w:rFonts w:ascii="Geometr415 Lt BT" w:hAnsi="Geometr415 Lt BT" w:cs="Arial"/>
                <w:bCs/>
                <w:color w:val="215868" w:themeColor="accent5" w:themeShade="80"/>
                <w:szCs w:val="21"/>
              </w:rPr>
              <w:t>toolkit</w:t>
            </w:r>
            <w:r w:rsidR="006F6546" w:rsidRPr="00A14360">
              <w:rPr>
                <w:rFonts w:ascii="Geometr415 Lt BT" w:hAnsi="Geometr415 Lt BT" w:cs="Arial"/>
                <w:bCs/>
                <w:color w:val="215868" w:themeColor="accent5" w:themeShade="80"/>
                <w:szCs w:val="21"/>
              </w:rPr>
              <w:t xml:space="preserve"> </w:t>
            </w:r>
          </w:p>
          <w:p w:rsidR="00A14360" w:rsidRPr="00A14360" w:rsidRDefault="006F6546" w:rsidP="00B632AD">
            <w:pPr>
              <w:numPr>
                <w:ilvl w:val="0"/>
                <w:numId w:val="6"/>
              </w:numPr>
              <w:tabs>
                <w:tab w:val="clear" w:pos="360"/>
                <w:tab w:val="num" w:pos="709"/>
              </w:tabs>
              <w:autoSpaceDE w:val="0"/>
              <w:autoSpaceDN w:val="0"/>
              <w:adjustRightInd w:val="0"/>
              <w:spacing w:after="0"/>
              <w:ind w:left="709"/>
              <w:rPr>
                <w:rFonts w:ascii="Geometr415 Lt BT" w:hAnsi="Geometr415 Lt BT" w:cs="Arial"/>
                <w:bCs/>
                <w:color w:val="215868" w:themeColor="accent5" w:themeShade="80"/>
                <w:szCs w:val="21"/>
              </w:rPr>
            </w:pPr>
            <w:r w:rsidRPr="00A14360">
              <w:rPr>
                <w:rFonts w:ascii="Geometr415 Lt BT" w:hAnsi="Geometr415 Lt BT" w:cs="Arial"/>
                <w:bCs/>
                <w:color w:val="215868" w:themeColor="accent5" w:themeShade="80"/>
                <w:szCs w:val="21"/>
              </w:rPr>
              <w:t xml:space="preserve">Ensure medical </w:t>
            </w:r>
            <w:proofErr w:type="gramStart"/>
            <w:r w:rsidRPr="00A14360">
              <w:rPr>
                <w:rFonts w:ascii="Geometr415 Lt BT" w:hAnsi="Geometr415 Lt BT" w:cs="Arial"/>
                <w:bCs/>
                <w:color w:val="215868" w:themeColor="accent5" w:themeShade="80"/>
                <w:szCs w:val="21"/>
              </w:rPr>
              <w:t>staff are</w:t>
            </w:r>
            <w:proofErr w:type="gramEnd"/>
            <w:r w:rsidRPr="00A14360">
              <w:rPr>
                <w:rFonts w:ascii="Geometr415 Lt BT" w:hAnsi="Geometr415 Lt BT" w:cs="Arial"/>
                <w:bCs/>
                <w:color w:val="215868" w:themeColor="accent5" w:themeShade="80"/>
                <w:szCs w:val="21"/>
              </w:rPr>
              <w:t xml:space="preserve"> happy for the </w:t>
            </w:r>
            <w:r w:rsidR="000A1380" w:rsidRPr="00A14360">
              <w:rPr>
                <w:rFonts w:ascii="Geometr415 Lt BT" w:hAnsi="Geometr415 Lt BT" w:cs="Arial"/>
                <w:bCs/>
                <w:color w:val="215868" w:themeColor="accent5" w:themeShade="80"/>
                <w:szCs w:val="21"/>
              </w:rPr>
              <w:t>tools such as medication guides</w:t>
            </w:r>
            <w:r w:rsidRPr="00A14360">
              <w:rPr>
                <w:rFonts w:ascii="Geometr415 Lt BT" w:hAnsi="Geometr415 Lt BT" w:cs="Arial"/>
                <w:bCs/>
                <w:color w:val="215868" w:themeColor="accent5" w:themeShade="80"/>
                <w:szCs w:val="21"/>
              </w:rPr>
              <w:t xml:space="preserve"> to be used on their patients. </w:t>
            </w:r>
          </w:p>
          <w:p w:rsidR="006F6546" w:rsidRPr="00A14360" w:rsidRDefault="006F6546" w:rsidP="00B632AD">
            <w:pPr>
              <w:numPr>
                <w:ilvl w:val="0"/>
                <w:numId w:val="6"/>
              </w:numPr>
              <w:tabs>
                <w:tab w:val="clear" w:pos="360"/>
                <w:tab w:val="num" w:pos="709"/>
              </w:tabs>
              <w:autoSpaceDE w:val="0"/>
              <w:autoSpaceDN w:val="0"/>
              <w:adjustRightInd w:val="0"/>
              <w:spacing w:after="0"/>
              <w:ind w:left="709"/>
              <w:rPr>
                <w:rFonts w:ascii="Geometr415 Lt BT" w:hAnsi="Geometr415 Lt BT" w:cs="Arial"/>
                <w:bCs/>
                <w:color w:val="215868" w:themeColor="accent5" w:themeShade="80"/>
                <w:szCs w:val="21"/>
              </w:rPr>
            </w:pPr>
            <w:r w:rsidRPr="00A14360">
              <w:rPr>
                <w:rFonts w:ascii="Geometr415 Lt BT" w:hAnsi="Geometr415 Lt BT" w:cs="Arial"/>
                <w:bCs/>
                <w:color w:val="215868" w:themeColor="accent5" w:themeShade="80"/>
                <w:szCs w:val="21"/>
              </w:rPr>
              <w:t xml:space="preserve">Introduce </w:t>
            </w:r>
            <w:r w:rsidR="00605A32" w:rsidRPr="00A14360">
              <w:rPr>
                <w:rFonts w:ascii="Geometr415 Lt BT" w:hAnsi="Geometr415 Lt BT" w:cs="Arial"/>
                <w:bCs/>
                <w:color w:val="215868" w:themeColor="accent5" w:themeShade="80"/>
                <w:szCs w:val="21"/>
              </w:rPr>
              <w:t>the toolkit</w:t>
            </w:r>
            <w:r w:rsidRPr="00A14360">
              <w:rPr>
                <w:rFonts w:ascii="Geometr415 Lt BT" w:hAnsi="Geometr415 Lt BT" w:cs="Arial"/>
                <w:bCs/>
                <w:color w:val="215868" w:themeColor="accent5" w:themeShade="80"/>
                <w:szCs w:val="21"/>
              </w:rPr>
              <w:t xml:space="preserve"> to other members of the multi-disciplinary team including the social worker.</w:t>
            </w:r>
          </w:p>
          <w:p w:rsidR="00BE1CE3" w:rsidRPr="00A14360" w:rsidRDefault="006F6546" w:rsidP="00B632AD">
            <w:pPr>
              <w:numPr>
                <w:ilvl w:val="0"/>
                <w:numId w:val="6"/>
              </w:numPr>
              <w:tabs>
                <w:tab w:val="clear" w:pos="360"/>
                <w:tab w:val="num" w:pos="709"/>
              </w:tabs>
              <w:autoSpaceDE w:val="0"/>
              <w:autoSpaceDN w:val="0"/>
              <w:adjustRightInd w:val="0"/>
              <w:spacing w:after="0"/>
              <w:ind w:left="709"/>
              <w:rPr>
                <w:rFonts w:ascii="Geometr415 Lt BT" w:hAnsi="Geometr415 Lt BT" w:cs="Arial"/>
                <w:bCs/>
                <w:color w:val="215868" w:themeColor="accent5" w:themeShade="80"/>
                <w:szCs w:val="21"/>
              </w:rPr>
            </w:pPr>
            <w:r w:rsidRPr="00A14360">
              <w:rPr>
                <w:rFonts w:ascii="Geometr415 Lt BT" w:hAnsi="Geometr415 Lt BT" w:cs="Arial"/>
                <w:bCs/>
                <w:color w:val="215868" w:themeColor="accent5" w:themeShade="80"/>
                <w:szCs w:val="21"/>
              </w:rPr>
              <w:t>Identify where documentation will be stored and agree roles and responsibilities for monitoring and overview.</w:t>
            </w:r>
          </w:p>
          <w:p w:rsidR="005F4C59" w:rsidRDefault="005F4C59" w:rsidP="005F4C59">
            <w:pPr>
              <w:autoSpaceDE w:val="0"/>
              <w:autoSpaceDN w:val="0"/>
              <w:adjustRightInd w:val="0"/>
              <w:spacing w:after="0"/>
              <w:rPr>
                <w:rFonts w:ascii="Geometr415 Lt BT" w:hAnsi="Geometr415 Lt BT" w:cs="Arial"/>
                <w:b/>
                <w:bCs/>
                <w:color w:val="215868" w:themeColor="accent5" w:themeShade="80"/>
                <w:szCs w:val="20"/>
              </w:rPr>
            </w:pPr>
            <w:r w:rsidRPr="00A14360">
              <w:rPr>
                <w:rFonts w:ascii="Geometr415 Lt BT" w:hAnsi="Geometr415 Lt BT" w:cs="Arial"/>
                <w:b/>
                <w:bCs/>
                <w:color w:val="215868" w:themeColor="accent5" w:themeShade="80"/>
                <w:szCs w:val="21"/>
              </w:rPr>
              <w:t>Evaluation</w:t>
            </w:r>
            <w:r w:rsidRPr="00A14360">
              <w:rPr>
                <w:rFonts w:ascii="Geometr415 Lt BT" w:hAnsi="Geometr415 Lt BT" w:cs="Arial"/>
                <w:b/>
                <w:bCs/>
                <w:color w:val="215868" w:themeColor="accent5" w:themeShade="80"/>
                <w:szCs w:val="20"/>
              </w:rPr>
              <w:t xml:space="preserve"> </w:t>
            </w:r>
          </w:p>
          <w:p w:rsidR="003F4577" w:rsidRPr="003F4577" w:rsidRDefault="003F4577" w:rsidP="005F4C59">
            <w:pPr>
              <w:autoSpaceDE w:val="0"/>
              <w:autoSpaceDN w:val="0"/>
              <w:adjustRightInd w:val="0"/>
              <w:spacing w:after="0"/>
              <w:rPr>
                <w:rFonts w:ascii="Geometr415 Lt BT" w:hAnsi="Geometr415 Lt BT" w:cs="Arial"/>
                <w:bCs/>
                <w:color w:val="215868" w:themeColor="accent5" w:themeShade="80"/>
                <w:szCs w:val="20"/>
              </w:rPr>
            </w:pPr>
            <w:r w:rsidRPr="003F4577">
              <w:rPr>
                <w:rFonts w:ascii="Geometr415 Lt BT" w:hAnsi="Geometr415 Lt BT" w:cs="Arial"/>
                <w:bCs/>
                <w:color w:val="215868" w:themeColor="accent5" w:themeShade="80"/>
                <w:szCs w:val="20"/>
              </w:rPr>
              <w:t xml:space="preserve">Make sure you formally evaluate the education session </w:t>
            </w:r>
            <w:r>
              <w:rPr>
                <w:rFonts w:ascii="Geometr415 Lt BT" w:hAnsi="Geometr415 Lt BT" w:cs="Arial"/>
                <w:bCs/>
                <w:color w:val="215868" w:themeColor="accent5" w:themeShade="80"/>
                <w:szCs w:val="20"/>
              </w:rPr>
              <w:t xml:space="preserve">to enable continued improvement and measures of meeting staff needs in being able to implement and use the toolkit </w:t>
            </w:r>
          </w:p>
        </w:tc>
      </w:tr>
    </w:tbl>
    <w:p w:rsidR="006F6546" w:rsidRDefault="006F6546">
      <w:pPr>
        <w:rPr>
          <w:sz w:val="12"/>
          <w:szCs w:val="12"/>
        </w:rPr>
      </w:pPr>
      <w:r>
        <w:rPr>
          <w:sz w:val="12"/>
          <w:szCs w:val="12"/>
        </w:rPr>
        <w:br w:type="page"/>
      </w:r>
    </w:p>
    <w:tbl>
      <w:tblPr>
        <w:tblW w:w="152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883"/>
        <w:gridCol w:w="9780"/>
        <w:gridCol w:w="2212"/>
      </w:tblGrid>
      <w:tr w:rsidR="00AE0D62" w:rsidRPr="00AE0D62" w:rsidTr="00AE0D62">
        <w:trPr>
          <w:tblHeader/>
        </w:trPr>
        <w:tc>
          <w:tcPr>
            <w:tcW w:w="1378" w:type="dxa"/>
            <w:tcBorders>
              <w:bottom w:val="single" w:sz="4" w:space="0" w:color="auto"/>
            </w:tcBorders>
            <w:shd w:val="clear" w:color="auto" w:fill="365F91" w:themeFill="accent1" w:themeFillShade="BF"/>
          </w:tcPr>
          <w:p w:rsidR="00DF60BB" w:rsidRPr="00AE0D62" w:rsidRDefault="00AE0D62" w:rsidP="00A27093">
            <w:pPr>
              <w:spacing w:after="0"/>
              <w:rPr>
                <w:rFonts w:ascii="Geometr415 Lt BT" w:hAnsi="Geometr415 Lt BT"/>
                <w:b/>
                <w:color w:val="FFFFFF" w:themeColor="background1"/>
                <w:sz w:val="24"/>
              </w:rPr>
            </w:pPr>
            <w:proofErr w:type="spellStart"/>
            <w:r w:rsidRPr="00AE0D62">
              <w:rPr>
                <w:rFonts w:ascii="Geometr415 Lt BT" w:hAnsi="Geometr415 Lt BT"/>
                <w:b/>
                <w:color w:val="FFFFFF" w:themeColor="background1"/>
                <w:sz w:val="24"/>
              </w:rPr>
              <w:lastRenderedPageBreak/>
              <w:t>lide</w:t>
            </w:r>
            <w:proofErr w:type="spellEnd"/>
          </w:p>
        </w:tc>
        <w:tc>
          <w:tcPr>
            <w:tcW w:w="1883" w:type="dxa"/>
            <w:tcBorders>
              <w:bottom w:val="single" w:sz="4" w:space="0" w:color="auto"/>
            </w:tcBorders>
            <w:shd w:val="clear" w:color="auto" w:fill="365F91" w:themeFill="accent1" w:themeFillShade="BF"/>
          </w:tcPr>
          <w:p w:rsidR="00DF60BB" w:rsidRPr="00AE0D62" w:rsidRDefault="00AE0D62" w:rsidP="00A27093">
            <w:pPr>
              <w:spacing w:after="0"/>
              <w:rPr>
                <w:rFonts w:ascii="Geometr415 Lt BT" w:hAnsi="Geometr415 Lt BT"/>
                <w:b/>
                <w:color w:val="FFFFFF" w:themeColor="background1"/>
                <w:sz w:val="24"/>
              </w:rPr>
            </w:pPr>
            <w:r w:rsidRPr="00AE0D62">
              <w:rPr>
                <w:rFonts w:ascii="Geometr415 Lt BT" w:hAnsi="Geometr415 Lt BT"/>
                <w:b/>
                <w:color w:val="FFFFFF" w:themeColor="background1"/>
                <w:sz w:val="24"/>
              </w:rPr>
              <w:t>Main Content</w:t>
            </w:r>
          </w:p>
        </w:tc>
        <w:tc>
          <w:tcPr>
            <w:tcW w:w="9780" w:type="dxa"/>
            <w:tcBorders>
              <w:bottom w:val="single" w:sz="4" w:space="0" w:color="auto"/>
            </w:tcBorders>
            <w:shd w:val="clear" w:color="auto" w:fill="365F91" w:themeFill="accent1" w:themeFillShade="BF"/>
          </w:tcPr>
          <w:p w:rsidR="00DF60BB" w:rsidRPr="00AE0D62" w:rsidRDefault="00DF60BB" w:rsidP="00A27093">
            <w:pPr>
              <w:spacing w:after="0"/>
              <w:rPr>
                <w:rFonts w:ascii="Geometr415 Lt BT" w:hAnsi="Geometr415 Lt BT"/>
                <w:b/>
                <w:color w:val="FFFFFF" w:themeColor="background1"/>
                <w:sz w:val="24"/>
              </w:rPr>
            </w:pPr>
            <w:r w:rsidRPr="00AE0D62">
              <w:rPr>
                <w:rFonts w:ascii="Geometr415 Lt BT" w:hAnsi="Geometr415 Lt BT"/>
                <w:b/>
                <w:color w:val="FFFFFF" w:themeColor="background1"/>
                <w:sz w:val="24"/>
              </w:rPr>
              <w:t>Core elements to be addressed</w:t>
            </w:r>
          </w:p>
        </w:tc>
        <w:tc>
          <w:tcPr>
            <w:tcW w:w="2212" w:type="dxa"/>
            <w:tcBorders>
              <w:bottom w:val="single" w:sz="4" w:space="0" w:color="auto"/>
            </w:tcBorders>
            <w:shd w:val="clear" w:color="auto" w:fill="365F91" w:themeFill="accent1" w:themeFillShade="BF"/>
          </w:tcPr>
          <w:p w:rsidR="00DF60BB" w:rsidRPr="00AE0D62" w:rsidRDefault="00DF60BB" w:rsidP="00A27093">
            <w:pPr>
              <w:spacing w:after="0"/>
              <w:rPr>
                <w:rFonts w:ascii="Geometr415 Lt BT" w:hAnsi="Geometr415 Lt BT"/>
                <w:b/>
                <w:color w:val="FFFFFF" w:themeColor="background1"/>
                <w:sz w:val="24"/>
              </w:rPr>
            </w:pPr>
            <w:r w:rsidRPr="00AE0D62">
              <w:rPr>
                <w:rFonts w:ascii="Geometr415 Lt BT" w:hAnsi="Geometr415 Lt BT"/>
                <w:b/>
                <w:color w:val="FFFFFF" w:themeColor="background1"/>
                <w:sz w:val="24"/>
              </w:rPr>
              <w:t>Resources</w:t>
            </w:r>
          </w:p>
        </w:tc>
      </w:tr>
      <w:tr w:rsidR="00DF60BB" w:rsidRPr="00A27093" w:rsidTr="00470DEB">
        <w:trPr>
          <w:trHeight w:val="365"/>
        </w:trPr>
        <w:tc>
          <w:tcPr>
            <w:tcW w:w="1378" w:type="dxa"/>
          </w:tcPr>
          <w:p w:rsidR="00655066" w:rsidRPr="00A27093" w:rsidRDefault="00FB2E2D" w:rsidP="00A27093">
            <w:pPr>
              <w:spacing w:after="0"/>
              <w:rPr>
                <w:rFonts w:ascii="Geometr415 Lt BT" w:hAnsi="Geometr415 Lt BT"/>
                <w:b/>
              </w:rPr>
            </w:pPr>
            <w:r w:rsidRPr="00A27093">
              <w:rPr>
                <w:rFonts w:ascii="Geometr415 Lt BT" w:hAnsi="Geometr415 Lt BT"/>
                <w:b/>
              </w:rPr>
              <w:t>Slide 1</w:t>
            </w:r>
          </w:p>
        </w:tc>
        <w:tc>
          <w:tcPr>
            <w:tcW w:w="1883" w:type="dxa"/>
          </w:tcPr>
          <w:p w:rsidR="00DF60BB" w:rsidRPr="00270D0E" w:rsidRDefault="00FB2E2D" w:rsidP="00A27093">
            <w:pPr>
              <w:spacing w:after="0"/>
              <w:rPr>
                <w:rFonts w:ascii="Geometr415 Lt BT" w:hAnsi="Geometr415 Lt BT"/>
                <w:b/>
              </w:rPr>
            </w:pPr>
            <w:r w:rsidRPr="00270D0E">
              <w:rPr>
                <w:rFonts w:ascii="Geometr415 Lt BT" w:hAnsi="Geometr415 Lt BT"/>
                <w:b/>
              </w:rPr>
              <w:t>Title Slide</w:t>
            </w:r>
          </w:p>
        </w:tc>
        <w:tc>
          <w:tcPr>
            <w:tcW w:w="9780" w:type="dxa"/>
          </w:tcPr>
          <w:p w:rsidR="008231C6" w:rsidRPr="00A27093" w:rsidRDefault="00115681" w:rsidP="00A27093">
            <w:pPr>
              <w:spacing w:after="0"/>
              <w:rPr>
                <w:rFonts w:ascii="Geometr415 Lt BT" w:hAnsi="Geometr415 Lt BT"/>
              </w:rPr>
            </w:pPr>
            <w:r w:rsidRPr="00A27093">
              <w:rPr>
                <w:rFonts w:ascii="Geometr415 Lt BT" w:hAnsi="Geometr415 Lt BT"/>
              </w:rPr>
              <w:t xml:space="preserve">Introducing the Last Days of Life toolkit: how it works </w:t>
            </w:r>
          </w:p>
        </w:tc>
        <w:tc>
          <w:tcPr>
            <w:tcW w:w="2212" w:type="dxa"/>
          </w:tcPr>
          <w:p w:rsidR="00DF60BB" w:rsidRPr="00A27093" w:rsidRDefault="00DF60BB" w:rsidP="00A27093">
            <w:pPr>
              <w:spacing w:after="0"/>
              <w:rPr>
                <w:rFonts w:ascii="Geometr415 Lt BT" w:hAnsi="Geometr415 Lt BT"/>
              </w:rPr>
            </w:pPr>
          </w:p>
        </w:tc>
      </w:tr>
      <w:tr w:rsidR="00ED4D52" w:rsidRPr="00A27093" w:rsidTr="002340C3">
        <w:trPr>
          <w:trHeight w:val="365"/>
        </w:trPr>
        <w:tc>
          <w:tcPr>
            <w:tcW w:w="1378" w:type="dxa"/>
          </w:tcPr>
          <w:p w:rsidR="00ED4D52" w:rsidRPr="00A27093" w:rsidRDefault="005F4C59" w:rsidP="00A27093">
            <w:pPr>
              <w:spacing w:after="0"/>
              <w:rPr>
                <w:rFonts w:ascii="Geometr415 Lt BT" w:hAnsi="Geometr415 Lt BT"/>
                <w:b/>
              </w:rPr>
            </w:pPr>
            <w:r>
              <w:rPr>
                <w:rFonts w:ascii="Geometr415 Lt BT" w:hAnsi="Geometr415 Lt BT"/>
                <w:b/>
              </w:rPr>
              <w:t>Slide 2</w:t>
            </w:r>
          </w:p>
        </w:tc>
        <w:tc>
          <w:tcPr>
            <w:tcW w:w="1883" w:type="dxa"/>
          </w:tcPr>
          <w:p w:rsidR="00ED4D52" w:rsidRPr="00270D0E" w:rsidRDefault="00ED4D52" w:rsidP="00A27093">
            <w:pPr>
              <w:spacing w:after="0"/>
              <w:rPr>
                <w:rFonts w:ascii="Geometr415 Lt BT" w:hAnsi="Geometr415 Lt BT"/>
                <w:b/>
              </w:rPr>
            </w:pPr>
            <w:r w:rsidRPr="00270D0E">
              <w:rPr>
                <w:rFonts w:ascii="Geometr415 Lt BT" w:hAnsi="Geometr415 Lt BT"/>
                <w:b/>
              </w:rPr>
              <w:t xml:space="preserve">Introduction to toolkit </w:t>
            </w:r>
          </w:p>
        </w:tc>
        <w:tc>
          <w:tcPr>
            <w:tcW w:w="9780" w:type="dxa"/>
          </w:tcPr>
          <w:p w:rsidR="00ED4D52" w:rsidRPr="00A27093" w:rsidRDefault="00ED4D52" w:rsidP="00B632AD">
            <w:pPr>
              <w:pStyle w:val="ListParagraph"/>
              <w:numPr>
                <w:ilvl w:val="0"/>
                <w:numId w:val="23"/>
              </w:numPr>
              <w:spacing w:after="0"/>
              <w:rPr>
                <w:rFonts w:ascii="Geometr415 Lt BT" w:hAnsi="Geometr415 Lt BT"/>
              </w:rPr>
            </w:pPr>
            <w:r w:rsidRPr="00A27093">
              <w:rPr>
                <w:rFonts w:ascii="Geometr415 Lt BT" w:hAnsi="Geometr415 Lt BT"/>
              </w:rPr>
              <w:t xml:space="preserve">This workshop is directed at all clinicians who care for dying patients and outlines the essential elements of the tools for the recognition and management planning of the dying patient. During this session we will concentrate on the tools and how they can support you as well as touch on the role and responsibilities of the  team </w:t>
            </w:r>
          </w:p>
          <w:p w:rsidR="00ED4D52" w:rsidRPr="00A27093" w:rsidRDefault="00ED4D52" w:rsidP="00B632AD">
            <w:pPr>
              <w:pStyle w:val="ListParagraph"/>
              <w:numPr>
                <w:ilvl w:val="0"/>
                <w:numId w:val="23"/>
              </w:numPr>
              <w:spacing w:after="0"/>
              <w:rPr>
                <w:rFonts w:ascii="Geometr415 Lt BT" w:hAnsi="Geometr415 Lt BT"/>
              </w:rPr>
            </w:pPr>
            <w:r w:rsidRPr="00A27093">
              <w:rPr>
                <w:rFonts w:ascii="Geometr415 Lt BT" w:hAnsi="Geometr415 Lt BT"/>
              </w:rPr>
              <w:t xml:space="preserve">While clinical needs are similar, the approach to management of the dying patient varies across New South Wales (NSW) health facilities. </w:t>
            </w:r>
          </w:p>
          <w:p w:rsidR="00270D0E" w:rsidRPr="00270D0E" w:rsidRDefault="00270D0E" w:rsidP="00B632AD">
            <w:pPr>
              <w:pStyle w:val="ListParagraph"/>
              <w:numPr>
                <w:ilvl w:val="0"/>
                <w:numId w:val="23"/>
              </w:numPr>
              <w:spacing w:after="0"/>
              <w:rPr>
                <w:rFonts w:ascii="Geometr415 Lt BT" w:hAnsi="Geometr415 Lt BT"/>
              </w:rPr>
            </w:pPr>
            <w:r w:rsidRPr="00270D0E">
              <w:rPr>
                <w:rFonts w:ascii="Geometr415 Lt BT" w:hAnsi="Geometr415 Lt BT" w:cs="Calibri"/>
              </w:rPr>
              <w:t>the toolkit was developed i</w:t>
            </w:r>
            <w:r w:rsidR="00ED4D52" w:rsidRPr="00270D0E">
              <w:rPr>
                <w:rFonts w:ascii="Geometr415 Lt BT" w:hAnsi="Geometr415 Lt BT" w:cs="Calibri"/>
              </w:rPr>
              <w:t>n collaboration with clinicians and consumer advisors</w:t>
            </w:r>
          </w:p>
          <w:p w:rsidR="00D24B90" w:rsidRPr="00270D0E" w:rsidRDefault="00ED4D52" w:rsidP="00B632AD">
            <w:pPr>
              <w:pStyle w:val="ListParagraph"/>
              <w:numPr>
                <w:ilvl w:val="0"/>
                <w:numId w:val="23"/>
              </w:numPr>
              <w:spacing w:after="0"/>
              <w:rPr>
                <w:rFonts w:ascii="Geometr415 Lt BT" w:hAnsi="Geometr415 Lt BT"/>
              </w:rPr>
            </w:pPr>
            <w:r w:rsidRPr="00270D0E">
              <w:rPr>
                <w:rFonts w:ascii="Geometr415 Lt BT" w:hAnsi="Geometr415 Lt BT"/>
                <w:lang w:val="en"/>
              </w:rPr>
              <w:t xml:space="preserve">The toolkit provides tools and resources to ensure all dying patients are </w:t>
            </w:r>
            <w:proofErr w:type="spellStart"/>
            <w:r w:rsidRPr="00270D0E">
              <w:rPr>
                <w:rFonts w:ascii="Geometr415 Lt BT" w:hAnsi="Geometr415 Lt BT"/>
                <w:lang w:val="en"/>
              </w:rPr>
              <w:t>recognised</w:t>
            </w:r>
            <w:proofErr w:type="spellEnd"/>
            <w:r w:rsidRPr="00270D0E">
              <w:rPr>
                <w:rFonts w:ascii="Geometr415 Lt BT" w:hAnsi="Geometr415 Lt BT"/>
                <w:lang w:val="en"/>
              </w:rPr>
              <w:t xml:space="preserve"> early, receive optimal symptom control, have social, spiritua</w:t>
            </w:r>
            <w:bookmarkStart w:id="0" w:name="_GoBack"/>
            <w:bookmarkEnd w:id="0"/>
            <w:r w:rsidRPr="00270D0E">
              <w:rPr>
                <w:rFonts w:ascii="Geometr415 Lt BT" w:hAnsi="Geometr415 Lt BT"/>
                <w:lang w:val="en"/>
              </w:rPr>
              <w:t xml:space="preserve">l and cultural needs addressed, </w:t>
            </w:r>
            <w:r w:rsidRPr="00270D0E">
              <w:rPr>
                <w:rFonts w:ascii="Geometr415 Lt BT" w:hAnsi="Geometr415 Lt BT"/>
              </w:rPr>
              <w:t xml:space="preserve">both patient and families/carers are involved in decision-making, </w:t>
            </w:r>
            <w:r w:rsidRPr="00270D0E">
              <w:rPr>
                <w:rFonts w:ascii="Geometr415 Lt BT" w:hAnsi="Geometr415 Lt BT"/>
                <w:lang w:val="en"/>
              </w:rPr>
              <w:t xml:space="preserve">and bereavement support occurs. </w:t>
            </w:r>
          </w:p>
          <w:p w:rsidR="00ED4D52" w:rsidRPr="00A27093" w:rsidRDefault="00ED4D52" w:rsidP="00B632AD">
            <w:pPr>
              <w:pStyle w:val="ListParagraph"/>
              <w:numPr>
                <w:ilvl w:val="0"/>
                <w:numId w:val="23"/>
              </w:numPr>
              <w:spacing w:after="0"/>
              <w:rPr>
                <w:rFonts w:ascii="Geometr415 Lt BT" w:hAnsi="Geometr415 Lt BT"/>
              </w:rPr>
            </w:pPr>
            <w:r w:rsidRPr="00A27093">
              <w:rPr>
                <w:rFonts w:ascii="Geometr415 Lt BT" w:hAnsi="Geometr415 Lt BT"/>
                <w:lang w:val="en"/>
              </w:rPr>
              <w:t xml:space="preserve">It has </w:t>
            </w:r>
            <w:r w:rsidRPr="00A27093">
              <w:rPr>
                <w:rFonts w:ascii="Geometr415 Lt BT" w:eastAsia="Times New Roman" w:hAnsi="Geometr415 Lt BT"/>
              </w:rPr>
              <w:t xml:space="preserve">been specifically developed for use by generalist clinicians and is not intended to replace either local Specialist Palliative Care guidelines or advice given by Specialist Palliative Care clinicians. </w:t>
            </w:r>
          </w:p>
        </w:tc>
        <w:tc>
          <w:tcPr>
            <w:tcW w:w="2212" w:type="dxa"/>
          </w:tcPr>
          <w:p w:rsidR="00ED4D52" w:rsidRPr="00A27093" w:rsidRDefault="00ED4D52" w:rsidP="00A27093">
            <w:pPr>
              <w:spacing w:after="0"/>
              <w:rPr>
                <w:rFonts w:ascii="Geometr415 Lt BT" w:hAnsi="Geometr415 Lt BT"/>
              </w:rPr>
            </w:pPr>
          </w:p>
        </w:tc>
      </w:tr>
      <w:tr w:rsidR="000369F2" w:rsidRPr="00A27093" w:rsidTr="00470DEB">
        <w:trPr>
          <w:trHeight w:val="365"/>
        </w:trPr>
        <w:tc>
          <w:tcPr>
            <w:tcW w:w="1378" w:type="dxa"/>
          </w:tcPr>
          <w:p w:rsidR="00E73C42" w:rsidRPr="00A27093" w:rsidRDefault="008859FB" w:rsidP="00A27093">
            <w:pPr>
              <w:spacing w:after="0"/>
              <w:rPr>
                <w:rFonts w:ascii="Geometr415 Lt BT" w:hAnsi="Geometr415 Lt BT"/>
                <w:b/>
              </w:rPr>
            </w:pPr>
            <w:r w:rsidRPr="00A27093">
              <w:rPr>
                <w:rFonts w:ascii="Geometr415 Lt BT" w:hAnsi="Geometr415 Lt BT"/>
                <w:b/>
              </w:rPr>
              <w:t>Slide 3</w:t>
            </w:r>
          </w:p>
        </w:tc>
        <w:tc>
          <w:tcPr>
            <w:tcW w:w="1883" w:type="dxa"/>
          </w:tcPr>
          <w:p w:rsidR="00270D0E" w:rsidRPr="00A27093" w:rsidRDefault="00115681" w:rsidP="00270D0E">
            <w:pPr>
              <w:spacing w:after="0"/>
              <w:rPr>
                <w:rFonts w:ascii="Geometr415 Lt BT" w:hAnsi="Geometr415 Lt BT"/>
              </w:rPr>
            </w:pPr>
            <w:r w:rsidRPr="00270D0E">
              <w:rPr>
                <w:rFonts w:ascii="Geometr415 Lt BT" w:hAnsi="Geometr415 Lt BT"/>
                <w:b/>
              </w:rPr>
              <w:t>Dying in NSW</w:t>
            </w:r>
            <w:r w:rsidR="00270D0E" w:rsidRPr="00A27093">
              <w:rPr>
                <w:rFonts w:ascii="Geometr415 Lt BT" w:hAnsi="Geometr415 Lt BT"/>
              </w:rPr>
              <w:t xml:space="preserve"> </w:t>
            </w:r>
            <w:r w:rsidR="00270D0E" w:rsidRPr="00A27093">
              <w:rPr>
                <w:rFonts w:ascii="Geometr415 Lt BT" w:hAnsi="Geometr415 Lt BT"/>
              </w:rPr>
              <w:t xml:space="preserve">Background – why are we here? </w:t>
            </w:r>
          </w:p>
          <w:p w:rsidR="00115681" w:rsidRPr="00270D0E" w:rsidRDefault="00115681" w:rsidP="00A27093">
            <w:pPr>
              <w:spacing w:after="0"/>
              <w:rPr>
                <w:rFonts w:ascii="Geometr415 Lt BT" w:hAnsi="Geometr415 Lt BT"/>
                <w:b/>
              </w:rPr>
            </w:pPr>
          </w:p>
        </w:tc>
        <w:tc>
          <w:tcPr>
            <w:tcW w:w="9780" w:type="dxa"/>
          </w:tcPr>
          <w:p w:rsidR="00ED4D52" w:rsidRPr="00A27093" w:rsidRDefault="00ED4D52" w:rsidP="00B632AD">
            <w:pPr>
              <w:pStyle w:val="ListParagraph"/>
              <w:numPr>
                <w:ilvl w:val="0"/>
                <w:numId w:val="22"/>
              </w:numPr>
              <w:spacing w:after="0"/>
              <w:rPr>
                <w:rFonts w:ascii="Geometr415 Lt BT" w:hAnsi="Geometr415 Lt BT"/>
              </w:rPr>
            </w:pPr>
            <w:r w:rsidRPr="00A27093">
              <w:rPr>
                <w:rFonts w:ascii="Geometr415 Lt BT" w:hAnsi="Geometr415 Lt BT"/>
              </w:rPr>
              <w:t xml:space="preserve">Half of all deaths occur in public hospitals and increasingly the way these patients are cared for is under review </w:t>
            </w:r>
          </w:p>
          <w:p w:rsidR="00ED4D52" w:rsidRPr="00A27093" w:rsidRDefault="00ED4D52" w:rsidP="00B632AD">
            <w:pPr>
              <w:pStyle w:val="ListParagraph"/>
              <w:numPr>
                <w:ilvl w:val="0"/>
                <w:numId w:val="22"/>
              </w:numPr>
              <w:spacing w:after="0"/>
              <w:rPr>
                <w:rFonts w:ascii="Geometr415 Lt BT" w:hAnsi="Geometr415 Lt BT"/>
              </w:rPr>
            </w:pPr>
            <w:r w:rsidRPr="00A27093">
              <w:rPr>
                <w:rFonts w:ascii="Geometr415 Lt BT" w:hAnsi="Geometr415 Lt BT"/>
              </w:rPr>
              <w:t xml:space="preserve">there is lack of standardised approach in care of dying patients especially in their last days of life in NSW </w:t>
            </w:r>
          </w:p>
          <w:p w:rsidR="00ED4D52" w:rsidRPr="00A14360" w:rsidRDefault="00ED4D52" w:rsidP="00A27093">
            <w:pPr>
              <w:spacing w:after="0"/>
              <w:rPr>
                <w:rFonts w:ascii="Geometr415 Lt BT" w:hAnsi="Geometr415 Lt BT"/>
                <w:b/>
                <w:i/>
                <w:color w:val="215868" w:themeColor="accent5" w:themeShade="80"/>
              </w:rPr>
            </w:pPr>
            <w:r w:rsidRPr="00A14360">
              <w:rPr>
                <w:rFonts w:ascii="Geometr415 Lt BT" w:hAnsi="Geometr415 Lt BT"/>
                <w:b/>
                <w:i/>
                <w:color w:val="215868" w:themeColor="accent5" w:themeShade="80"/>
              </w:rPr>
              <w:t xml:space="preserve">If your facility / district has any tools / programs around caring for dying patients mention here especially how the toolkit will supplement / support work already in place </w:t>
            </w:r>
          </w:p>
          <w:p w:rsidR="00E27A3F" w:rsidRPr="00A27093" w:rsidRDefault="00ED4D52" w:rsidP="00A27093">
            <w:pPr>
              <w:spacing w:after="0"/>
              <w:rPr>
                <w:rFonts w:ascii="Geometr415 Lt BT" w:hAnsi="Geometr415 Lt BT"/>
              </w:rPr>
            </w:pPr>
            <w:r w:rsidRPr="00A14360">
              <w:rPr>
                <w:rFonts w:ascii="Geometr415 Lt BT" w:hAnsi="Geometr415 Lt BT"/>
                <w:b/>
                <w:i/>
                <w:color w:val="215868" w:themeColor="accent5" w:themeShade="80"/>
              </w:rPr>
              <w:t xml:space="preserve">contact LHD </w:t>
            </w:r>
            <w:r w:rsidRPr="00A14360">
              <w:rPr>
                <w:rFonts w:ascii="Geometr415 Lt BT" w:hAnsi="Geometr415 Lt BT"/>
                <w:b/>
                <w:i/>
                <w:color w:val="215868" w:themeColor="accent5" w:themeShade="80"/>
              </w:rPr>
              <w:t xml:space="preserve">/ facility Specialist Palliative Care Service for information </w:t>
            </w:r>
          </w:p>
        </w:tc>
        <w:tc>
          <w:tcPr>
            <w:tcW w:w="2212" w:type="dxa"/>
          </w:tcPr>
          <w:p w:rsidR="000369F2" w:rsidRPr="00A27093" w:rsidRDefault="000369F2" w:rsidP="00A27093">
            <w:pPr>
              <w:spacing w:after="0"/>
              <w:rPr>
                <w:rFonts w:ascii="Geometr415 Lt BT" w:hAnsi="Geometr415 Lt BT"/>
              </w:rPr>
            </w:pPr>
          </w:p>
        </w:tc>
      </w:tr>
      <w:tr w:rsidR="008D51B9" w:rsidRPr="00A27093" w:rsidTr="00470DEB">
        <w:trPr>
          <w:trHeight w:val="365"/>
        </w:trPr>
        <w:tc>
          <w:tcPr>
            <w:tcW w:w="1378" w:type="dxa"/>
          </w:tcPr>
          <w:p w:rsidR="008D51B9" w:rsidRPr="00A27093" w:rsidRDefault="008859FB" w:rsidP="00A27093">
            <w:pPr>
              <w:spacing w:after="0"/>
              <w:rPr>
                <w:rFonts w:ascii="Geometr415 Lt BT" w:hAnsi="Geometr415 Lt BT"/>
                <w:b/>
              </w:rPr>
            </w:pPr>
            <w:r w:rsidRPr="00A27093">
              <w:rPr>
                <w:rFonts w:ascii="Geometr415 Lt BT" w:hAnsi="Geometr415 Lt BT"/>
                <w:b/>
              </w:rPr>
              <w:t>Slide 4</w:t>
            </w:r>
            <w:r w:rsidR="008D51B9" w:rsidRPr="00A27093">
              <w:rPr>
                <w:rFonts w:ascii="Geometr415 Lt BT" w:hAnsi="Geometr415 Lt BT"/>
                <w:b/>
              </w:rPr>
              <w:t xml:space="preserve"> </w:t>
            </w:r>
          </w:p>
          <w:p w:rsidR="008D51B9" w:rsidRPr="00A27093" w:rsidRDefault="008D51B9" w:rsidP="00A27093">
            <w:pPr>
              <w:spacing w:after="0"/>
              <w:rPr>
                <w:rFonts w:ascii="Geometr415 Lt BT" w:hAnsi="Geometr415 Lt BT"/>
                <w:b/>
              </w:rPr>
            </w:pPr>
          </w:p>
        </w:tc>
        <w:tc>
          <w:tcPr>
            <w:tcW w:w="1883" w:type="dxa"/>
          </w:tcPr>
          <w:p w:rsidR="008D51B9" w:rsidRPr="00270D0E" w:rsidRDefault="00115681" w:rsidP="00A27093">
            <w:pPr>
              <w:spacing w:after="0"/>
              <w:rPr>
                <w:rFonts w:ascii="Geometr415 Lt BT" w:hAnsi="Geometr415 Lt BT"/>
                <w:b/>
              </w:rPr>
            </w:pPr>
            <w:r w:rsidRPr="00270D0E">
              <w:rPr>
                <w:rFonts w:ascii="Geometr415 Lt BT" w:hAnsi="Geometr415 Lt BT"/>
                <w:b/>
              </w:rPr>
              <w:t xml:space="preserve">Patient Story </w:t>
            </w:r>
          </w:p>
        </w:tc>
        <w:tc>
          <w:tcPr>
            <w:tcW w:w="9780" w:type="dxa"/>
          </w:tcPr>
          <w:p w:rsidR="00B3707B" w:rsidRPr="005F4C59" w:rsidRDefault="00B3707B" w:rsidP="00A27093">
            <w:pPr>
              <w:spacing w:after="0"/>
              <w:rPr>
                <w:rFonts w:ascii="Geometr415 Lt BT" w:hAnsi="Geometr415 Lt BT"/>
                <w:b/>
                <w:i/>
                <w:sz w:val="8"/>
              </w:rPr>
            </w:pPr>
          </w:p>
          <w:p w:rsidR="008D51B9" w:rsidRPr="00A14360" w:rsidRDefault="00115681" w:rsidP="00A27093">
            <w:pPr>
              <w:spacing w:after="0"/>
              <w:rPr>
                <w:rFonts w:ascii="Geometr415 Lt BT" w:hAnsi="Geometr415 Lt BT"/>
                <w:b/>
                <w:i/>
                <w:color w:val="215868" w:themeColor="accent5" w:themeShade="80"/>
              </w:rPr>
            </w:pPr>
            <w:r w:rsidRPr="00A14360">
              <w:rPr>
                <w:rFonts w:ascii="Geometr415 Lt BT" w:hAnsi="Geometr415 Lt BT"/>
                <w:b/>
                <w:i/>
                <w:color w:val="215868" w:themeColor="accent5" w:themeShade="80"/>
              </w:rPr>
              <w:t xml:space="preserve">Use story from own experience / RCA / Complaint </w:t>
            </w:r>
          </w:p>
          <w:p w:rsidR="00115681" w:rsidRPr="00A14360" w:rsidRDefault="00115681" w:rsidP="00A27093">
            <w:pPr>
              <w:spacing w:after="0"/>
              <w:rPr>
                <w:rFonts w:ascii="Geometr415 Lt BT" w:hAnsi="Geometr415 Lt BT"/>
                <w:b/>
                <w:i/>
                <w:color w:val="215868" w:themeColor="accent5" w:themeShade="80"/>
              </w:rPr>
            </w:pPr>
            <w:r w:rsidRPr="00A14360">
              <w:rPr>
                <w:rFonts w:ascii="Geometr415 Lt BT" w:hAnsi="Geometr415 Lt BT"/>
                <w:b/>
                <w:i/>
                <w:color w:val="215868" w:themeColor="accent5" w:themeShade="80"/>
              </w:rPr>
              <w:t xml:space="preserve">Use video provided / from CEC site </w:t>
            </w:r>
          </w:p>
          <w:p w:rsidR="00B3707B" w:rsidRPr="005F4C59" w:rsidRDefault="00B3707B" w:rsidP="00A27093">
            <w:pPr>
              <w:spacing w:after="0"/>
              <w:rPr>
                <w:rFonts w:ascii="Geometr415 Lt BT" w:hAnsi="Geometr415 Lt BT"/>
                <w:b/>
                <w:i/>
                <w:sz w:val="8"/>
              </w:rPr>
            </w:pPr>
          </w:p>
        </w:tc>
        <w:tc>
          <w:tcPr>
            <w:tcW w:w="2212" w:type="dxa"/>
          </w:tcPr>
          <w:p w:rsidR="008D51B9" w:rsidRPr="00A27093" w:rsidRDefault="008D51B9" w:rsidP="00A27093">
            <w:pPr>
              <w:spacing w:after="0"/>
              <w:rPr>
                <w:rFonts w:ascii="Geometr415 Lt BT" w:hAnsi="Geometr415 Lt BT"/>
                <w:i/>
              </w:rPr>
            </w:pPr>
          </w:p>
        </w:tc>
      </w:tr>
      <w:tr w:rsidR="0090250F" w:rsidRPr="00A27093" w:rsidTr="00B46D96">
        <w:trPr>
          <w:trHeight w:val="365"/>
        </w:trPr>
        <w:tc>
          <w:tcPr>
            <w:tcW w:w="1378" w:type="dxa"/>
          </w:tcPr>
          <w:p w:rsidR="0090250F" w:rsidRPr="00A27093" w:rsidRDefault="0090250F" w:rsidP="00A27093">
            <w:pPr>
              <w:spacing w:after="0"/>
              <w:rPr>
                <w:rFonts w:ascii="Geometr415 Lt BT" w:hAnsi="Geometr415 Lt BT"/>
                <w:b/>
              </w:rPr>
            </w:pPr>
            <w:r w:rsidRPr="00A27093">
              <w:rPr>
                <w:rFonts w:ascii="Geometr415 Lt BT" w:hAnsi="Geometr415 Lt BT"/>
                <w:b/>
              </w:rPr>
              <w:t>Slide 5</w:t>
            </w:r>
          </w:p>
          <w:p w:rsidR="0090250F" w:rsidRPr="00A27093" w:rsidRDefault="0090250F" w:rsidP="00A27093">
            <w:pPr>
              <w:spacing w:after="0"/>
              <w:rPr>
                <w:rFonts w:ascii="Geometr415 Lt BT" w:hAnsi="Geometr415 Lt BT"/>
                <w:b/>
              </w:rPr>
            </w:pPr>
          </w:p>
        </w:tc>
        <w:tc>
          <w:tcPr>
            <w:tcW w:w="1883" w:type="dxa"/>
          </w:tcPr>
          <w:p w:rsidR="0090250F" w:rsidRPr="00270D0E" w:rsidRDefault="0090250F" w:rsidP="00A27093">
            <w:pPr>
              <w:spacing w:after="0"/>
              <w:rPr>
                <w:rFonts w:ascii="Geometr415 Lt BT" w:hAnsi="Geometr415 Lt BT"/>
                <w:b/>
              </w:rPr>
            </w:pPr>
            <w:r w:rsidRPr="00270D0E">
              <w:rPr>
                <w:rFonts w:ascii="Geometr415 Lt BT" w:hAnsi="Geometr415 Lt BT"/>
                <w:b/>
              </w:rPr>
              <w:t xml:space="preserve">NSW pilot results </w:t>
            </w:r>
          </w:p>
        </w:tc>
        <w:tc>
          <w:tcPr>
            <w:tcW w:w="9780" w:type="dxa"/>
          </w:tcPr>
          <w:p w:rsidR="0090250F" w:rsidRPr="00A27093" w:rsidRDefault="0090250F" w:rsidP="00A27093">
            <w:pPr>
              <w:spacing w:after="0"/>
              <w:rPr>
                <w:rFonts w:ascii="Geometr415 Lt BT" w:hAnsi="Geometr415 Lt BT"/>
              </w:rPr>
            </w:pPr>
            <w:r w:rsidRPr="00A27093">
              <w:rPr>
                <w:rFonts w:ascii="Geometr415 Lt BT" w:eastAsia="Times New Roman" w:hAnsi="Geometr415 Lt BT" w:cs="Univers-45Light"/>
                <w:lang w:eastAsia="en-AU"/>
              </w:rPr>
              <w:t>The pilot was undertaken between September and December 2016</w:t>
            </w:r>
            <w:r w:rsidRPr="00A27093">
              <w:rPr>
                <w:rFonts w:ascii="Geometr415 Lt BT" w:hAnsi="Geometr415 Lt BT"/>
              </w:rPr>
              <w:t xml:space="preserve">. Twenty hospitals from small rural facilities staffed by General Practitioner Visiting Medical Officers, to large urban specialist tertiary referral centres were involved – nine sites entered data during the pilot. Education and </w:t>
            </w:r>
            <w:r w:rsidRPr="00A27093">
              <w:rPr>
                <w:rFonts w:ascii="Geometr415 Lt BT" w:hAnsi="Geometr415 Lt BT"/>
              </w:rPr>
              <w:lastRenderedPageBreak/>
              <w:t>facilitator training was provided to each participating site</w:t>
            </w:r>
          </w:p>
          <w:p w:rsidR="0090250F" w:rsidRPr="00A27093" w:rsidRDefault="0090250F" w:rsidP="00A27093">
            <w:pPr>
              <w:spacing w:after="0"/>
              <w:rPr>
                <w:rFonts w:ascii="Geometr415 Lt BT" w:hAnsi="Geometr415 Lt BT"/>
              </w:rPr>
            </w:pPr>
            <w:r w:rsidRPr="00A27093">
              <w:rPr>
                <w:rFonts w:ascii="Geometr415 Lt BT" w:hAnsi="Geometr415 Lt BT"/>
              </w:rPr>
              <w:t xml:space="preserve">During the pilot 152 patients were managed using the various tools across nine sites: </w:t>
            </w:r>
          </w:p>
          <w:p w:rsidR="0090250F" w:rsidRPr="00A27093" w:rsidRDefault="0090250F" w:rsidP="00B632AD">
            <w:pPr>
              <w:pStyle w:val="ListParagraph"/>
              <w:numPr>
                <w:ilvl w:val="0"/>
                <w:numId w:val="8"/>
              </w:numPr>
              <w:spacing w:after="0"/>
              <w:ind w:left="720"/>
              <w:rPr>
                <w:rFonts w:ascii="Geometr415 Lt BT" w:hAnsi="Geometr415 Lt BT"/>
              </w:rPr>
            </w:pPr>
            <w:r w:rsidRPr="00A27093">
              <w:rPr>
                <w:rFonts w:ascii="Geometr415 Lt BT" w:hAnsi="Geometr415 Lt BT"/>
              </w:rPr>
              <w:t>103 (68%) used the Initiating Last Days of Life Plan</w:t>
            </w:r>
          </w:p>
          <w:p w:rsidR="0090250F" w:rsidRPr="00A27093" w:rsidRDefault="0090250F" w:rsidP="00B632AD">
            <w:pPr>
              <w:pStyle w:val="ListParagraph"/>
              <w:numPr>
                <w:ilvl w:val="0"/>
                <w:numId w:val="7"/>
              </w:numPr>
              <w:spacing w:after="0"/>
              <w:ind w:left="720"/>
              <w:rPr>
                <w:rFonts w:ascii="Geometr415 Lt BT" w:hAnsi="Geometr415 Lt BT"/>
              </w:rPr>
            </w:pPr>
            <w:r w:rsidRPr="00A27093">
              <w:rPr>
                <w:rFonts w:ascii="Geometr415 Lt BT" w:hAnsi="Geometr415 Lt BT"/>
              </w:rPr>
              <w:t xml:space="preserve">126 (82%) used the COSA observation chart; </w:t>
            </w:r>
          </w:p>
          <w:p w:rsidR="0090250F" w:rsidRPr="00A27093" w:rsidRDefault="0090250F" w:rsidP="00B632AD">
            <w:pPr>
              <w:pStyle w:val="ListParagraph"/>
              <w:numPr>
                <w:ilvl w:val="0"/>
                <w:numId w:val="7"/>
              </w:numPr>
              <w:spacing w:after="0"/>
              <w:ind w:left="720"/>
              <w:rPr>
                <w:rFonts w:ascii="Geometr415 Lt BT" w:hAnsi="Geometr415 Lt BT"/>
              </w:rPr>
            </w:pPr>
            <w:r w:rsidRPr="00A27093">
              <w:rPr>
                <w:rFonts w:ascii="Geometr415 Lt BT" w:hAnsi="Geometr415 Lt BT"/>
              </w:rPr>
              <w:t xml:space="preserve">83 (55%) used the medication guides; and </w:t>
            </w:r>
          </w:p>
          <w:p w:rsidR="0090250F" w:rsidRPr="00A27093" w:rsidRDefault="0090250F" w:rsidP="00B632AD">
            <w:pPr>
              <w:pStyle w:val="ListParagraph"/>
              <w:numPr>
                <w:ilvl w:val="0"/>
                <w:numId w:val="7"/>
              </w:numPr>
              <w:spacing w:after="0"/>
              <w:ind w:left="720"/>
              <w:rPr>
                <w:rFonts w:ascii="Geometr415 Lt BT" w:hAnsi="Geometr415 Lt BT"/>
              </w:rPr>
            </w:pPr>
            <w:r w:rsidRPr="00A27093">
              <w:rPr>
                <w:rFonts w:ascii="Geometr415 Lt BT" w:hAnsi="Geometr415 Lt BT"/>
              </w:rPr>
              <w:t>11 (8%) used the Accelerated Transfer to Die at Home Plan</w:t>
            </w:r>
          </w:p>
          <w:p w:rsidR="0090250F" w:rsidRPr="00A27093" w:rsidRDefault="0090250F" w:rsidP="00A27093">
            <w:pPr>
              <w:spacing w:after="0"/>
              <w:rPr>
                <w:rFonts w:ascii="Geometr415 Lt BT" w:eastAsiaTheme="minorEastAsia" w:hAnsi="Geometr415 Lt BT"/>
                <w:lang w:eastAsia="en-AU"/>
              </w:rPr>
            </w:pPr>
            <w:r w:rsidRPr="00A27093">
              <w:rPr>
                <w:rFonts w:ascii="Geometr415 Lt BT" w:hAnsi="Geometr415 Lt BT"/>
              </w:rPr>
              <w:t>One of the main findings was t</w:t>
            </w:r>
            <w:r w:rsidRPr="00A27093">
              <w:rPr>
                <w:rFonts w:ascii="Geometr415 Lt BT" w:eastAsiaTheme="minorEastAsia" w:hAnsi="Geometr415 Lt BT"/>
                <w:lang w:eastAsia="en-AU"/>
              </w:rPr>
              <w:t>hat patients who were cared for using a standardized approach had a higher percent of their care being more structured i.e. symptoms and comfort assessed routinely and receiving medications within a best practice model. This also saw a decrease in the harm to patients (see figure)</w:t>
            </w:r>
          </w:p>
          <w:p w:rsidR="0090250F" w:rsidRPr="005F4C59" w:rsidRDefault="0090250F" w:rsidP="00A27093">
            <w:pPr>
              <w:spacing w:after="0"/>
              <w:rPr>
                <w:rFonts w:ascii="Geometr415 Lt BT" w:eastAsiaTheme="minorEastAsia" w:hAnsi="Geometr415 Lt BT"/>
                <w:b/>
                <w:i/>
                <w:lang w:eastAsia="en-AU"/>
              </w:rPr>
            </w:pPr>
            <w:r w:rsidRPr="00A14360">
              <w:rPr>
                <w:rFonts w:ascii="Geometr415 Lt BT" w:eastAsiaTheme="minorEastAsia" w:hAnsi="Geometr415 Lt BT"/>
                <w:b/>
                <w:i/>
                <w:color w:val="215868" w:themeColor="accent5" w:themeShade="80"/>
                <w:lang w:eastAsia="en-AU"/>
              </w:rPr>
              <w:t xml:space="preserve">Harm was described as </w:t>
            </w:r>
            <w:r w:rsidR="005F4C59" w:rsidRPr="00A14360">
              <w:rPr>
                <w:rStyle w:val="Emphasis"/>
                <w:rFonts w:ascii="Geometr415 Lt BT" w:hAnsi="Geometr415 Lt BT" w:cs="Arial"/>
                <w:b/>
                <w:color w:val="215868" w:themeColor="accent5" w:themeShade="80"/>
              </w:rPr>
              <w:t>unresolved symptoms or distress, advers</w:t>
            </w:r>
            <w:r w:rsidR="005F4C59" w:rsidRPr="00A14360">
              <w:rPr>
                <w:rStyle w:val="Emphasis"/>
                <w:rFonts w:ascii="Geometr415 Lt BT" w:hAnsi="Geometr415 Lt BT" w:cs="Arial"/>
                <w:b/>
                <w:color w:val="215868" w:themeColor="accent5" w:themeShade="80"/>
              </w:rPr>
              <w:t>e events such as pressure injury, fall</w:t>
            </w:r>
          </w:p>
        </w:tc>
        <w:tc>
          <w:tcPr>
            <w:tcW w:w="2212" w:type="dxa"/>
          </w:tcPr>
          <w:p w:rsidR="0090250F" w:rsidRPr="00A27093" w:rsidRDefault="0090250F" w:rsidP="00A27093">
            <w:pPr>
              <w:spacing w:after="0"/>
              <w:rPr>
                <w:rFonts w:ascii="Geometr415 Lt BT" w:hAnsi="Geometr415 Lt BT"/>
                <w:i/>
              </w:rPr>
            </w:pPr>
          </w:p>
        </w:tc>
      </w:tr>
      <w:tr w:rsidR="0090250F" w:rsidRPr="00A27093" w:rsidTr="002B5A81">
        <w:trPr>
          <w:trHeight w:val="365"/>
        </w:trPr>
        <w:tc>
          <w:tcPr>
            <w:tcW w:w="1378" w:type="dxa"/>
          </w:tcPr>
          <w:p w:rsidR="0090250F" w:rsidRPr="00A27093" w:rsidRDefault="0090250F" w:rsidP="00A27093">
            <w:pPr>
              <w:spacing w:after="0"/>
              <w:rPr>
                <w:rFonts w:ascii="Geometr415 Lt BT" w:hAnsi="Geometr415 Lt BT"/>
                <w:b/>
              </w:rPr>
            </w:pPr>
            <w:r w:rsidRPr="00A27093">
              <w:rPr>
                <w:rFonts w:ascii="Geometr415 Lt BT" w:hAnsi="Geometr415 Lt BT"/>
                <w:b/>
              </w:rPr>
              <w:lastRenderedPageBreak/>
              <w:t>Slide 6</w:t>
            </w:r>
          </w:p>
          <w:p w:rsidR="0090250F" w:rsidRPr="00A27093" w:rsidRDefault="0090250F" w:rsidP="00A27093">
            <w:pPr>
              <w:spacing w:after="0"/>
              <w:rPr>
                <w:rFonts w:ascii="Geometr415 Lt BT" w:hAnsi="Geometr415 Lt BT"/>
                <w:b/>
              </w:rPr>
            </w:pPr>
          </w:p>
        </w:tc>
        <w:tc>
          <w:tcPr>
            <w:tcW w:w="1883" w:type="dxa"/>
          </w:tcPr>
          <w:p w:rsidR="0090250F" w:rsidRPr="00270D0E" w:rsidRDefault="0090250F" w:rsidP="00A27093">
            <w:pPr>
              <w:spacing w:after="0"/>
              <w:rPr>
                <w:rFonts w:ascii="Geometr415 Lt BT" w:hAnsi="Geometr415 Lt BT"/>
                <w:b/>
              </w:rPr>
            </w:pPr>
            <w:r w:rsidRPr="00270D0E">
              <w:rPr>
                <w:rFonts w:ascii="Geometr415 Lt BT" w:hAnsi="Geometr415 Lt BT"/>
                <w:b/>
              </w:rPr>
              <w:t xml:space="preserve">NSW / National Standards and best practice </w:t>
            </w:r>
          </w:p>
        </w:tc>
        <w:tc>
          <w:tcPr>
            <w:tcW w:w="9780" w:type="dxa"/>
          </w:tcPr>
          <w:p w:rsidR="0090250F" w:rsidRPr="00A27093" w:rsidRDefault="0090250F" w:rsidP="00A27093">
            <w:pPr>
              <w:spacing w:after="0"/>
              <w:jc w:val="both"/>
              <w:rPr>
                <w:rFonts w:ascii="Geometr415 Lt BT" w:hAnsi="Geometr415 Lt BT"/>
              </w:rPr>
            </w:pPr>
            <w:r w:rsidRPr="00A27093">
              <w:rPr>
                <w:rFonts w:ascii="Geometr415 Lt BT" w:hAnsi="Geometr415 Lt BT"/>
              </w:rPr>
              <w:t xml:space="preserve">As part of the toolkit development all relevant local, state and National policies and documents as well as international literature was reviewed to ensure the toolkit is developed in line with current policy and evidence based recommendations. </w:t>
            </w:r>
          </w:p>
        </w:tc>
        <w:tc>
          <w:tcPr>
            <w:tcW w:w="2212" w:type="dxa"/>
          </w:tcPr>
          <w:p w:rsidR="0090250F" w:rsidRPr="00A27093" w:rsidRDefault="0090250F" w:rsidP="00A27093">
            <w:pPr>
              <w:spacing w:after="0"/>
              <w:rPr>
                <w:rFonts w:ascii="Geometr415 Lt BT" w:hAnsi="Geometr415 Lt BT"/>
              </w:rPr>
            </w:pPr>
          </w:p>
        </w:tc>
      </w:tr>
      <w:tr w:rsidR="001C1F7B" w:rsidRPr="00A27093" w:rsidTr="00470DEB">
        <w:trPr>
          <w:trHeight w:val="365"/>
        </w:trPr>
        <w:tc>
          <w:tcPr>
            <w:tcW w:w="1378" w:type="dxa"/>
          </w:tcPr>
          <w:p w:rsidR="001C1F7B" w:rsidRPr="00A27093" w:rsidRDefault="0090250F" w:rsidP="00A27093">
            <w:pPr>
              <w:spacing w:after="0"/>
              <w:rPr>
                <w:rFonts w:ascii="Geometr415 Lt BT" w:hAnsi="Geometr415 Lt BT"/>
                <w:b/>
              </w:rPr>
            </w:pPr>
            <w:r w:rsidRPr="00A27093">
              <w:rPr>
                <w:rFonts w:ascii="Geometr415 Lt BT" w:hAnsi="Geometr415 Lt BT"/>
                <w:b/>
              </w:rPr>
              <w:t>Slide 7</w:t>
            </w:r>
          </w:p>
          <w:p w:rsidR="001C1F7B" w:rsidRPr="00A27093" w:rsidRDefault="001C1F7B" w:rsidP="00A27093">
            <w:pPr>
              <w:spacing w:after="0"/>
              <w:rPr>
                <w:rFonts w:ascii="Geometr415 Lt BT" w:hAnsi="Geometr415 Lt BT"/>
                <w:b/>
              </w:rPr>
            </w:pPr>
          </w:p>
        </w:tc>
        <w:tc>
          <w:tcPr>
            <w:tcW w:w="1883" w:type="dxa"/>
          </w:tcPr>
          <w:p w:rsidR="001C1F7B" w:rsidRPr="00270D0E" w:rsidRDefault="001C1F7B" w:rsidP="00A27093">
            <w:pPr>
              <w:spacing w:after="0"/>
              <w:rPr>
                <w:rFonts w:ascii="Geometr415 Lt BT" w:hAnsi="Geometr415 Lt BT"/>
                <w:b/>
              </w:rPr>
            </w:pPr>
            <w:r w:rsidRPr="00270D0E">
              <w:rPr>
                <w:rFonts w:ascii="Geometr415 Lt BT" w:hAnsi="Geometr415 Lt BT"/>
                <w:b/>
              </w:rPr>
              <w:t>What is the toolkit</w:t>
            </w:r>
          </w:p>
        </w:tc>
        <w:tc>
          <w:tcPr>
            <w:tcW w:w="9780" w:type="dxa"/>
          </w:tcPr>
          <w:p w:rsidR="00D24B90" w:rsidRPr="00A27093" w:rsidRDefault="00150682" w:rsidP="00A27093">
            <w:pPr>
              <w:spacing w:after="0"/>
              <w:rPr>
                <w:rFonts w:ascii="Geometr415 Lt BT" w:hAnsi="Geometr415 Lt BT"/>
              </w:rPr>
            </w:pPr>
            <w:r w:rsidRPr="00A27093">
              <w:rPr>
                <w:rFonts w:ascii="Geometr415 Lt BT" w:hAnsi="Geometr415 Lt BT"/>
              </w:rPr>
              <w:t>Divided</w:t>
            </w:r>
            <w:r w:rsidR="00D24B90" w:rsidRPr="00A27093">
              <w:rPr>
                <w:rFonts w:ascii="Geometr415 Lt BT" w:hAnsi="Geometr415 Lt BT"/>
              </w:rPr>
              <w:t xml:space="preserve"> </w:t>
            </w:r>
            <w:r w:rsidRPr="00A27093">
              <w:rPr>
                <w:rFonts w:ascii="Geometr415 Lt BT" w:hAnsi="Geometr415 Lt BT"/>
              </w:rPr>
              <w:t xml:space="preserve">into four sections </w:t>
            </w:r>
          </w:p>
          <w:p w:rsidR="00150682" w:rsidRPr="00A27093" w:rsidRDefault="00150682" w:rsidP="00B632AD">
            <w:pPr>
              <w:numPr>
                <w:ilvl w:val="0"/>
                <w:numId w:val="18"/>
              </w:numPr>
              <w:spacing w:after="0"/>
              <w:rPr>
                <w:rFonts w:ascii="Geometr415 Lt BT" w:hAnsi="Geometr415 Lt BT"/>
              </w:rPr>
            </w:pPr>
            <w:r w:rsidRPr="00A27093">
              <w:rPr>
                <w:rFonts w:ascii="Geometr415 Lt BT" w:hAnsi="Geometr415 Lt BT"/>
              </w:rPr>
              <w:t xml:space="preserve">Recognition and management planning </w:t>
            </w:r>
          </w:p>
          <w:p w:rsidR="00000000" w:rsidRPr="00A27093" w:rsidRDefault="00B632AD" w:rsidP="00B632AD">
            <w:pPr>
              <w:numPr>
                <w:ilvl w:val="1"/>
                <w:numId w:val="19"/>
              </w:numPr>
              <w:spacing w:after="0"/>
              <w:rPr>
                <w:rFonts w:ascii="Geometr415 Lt BT" w:hAnsi="Geometr415 Lt BT"/>
              </w:rPr>
            </w:pPr>
            <w:r w:rsidRPr="00A27093">
              <w:rPr>
                <w:rFonts w:ascii="Geometr415 Lt BT" w:hAnsi="Geometr415 Lt BT"/>
              </w:rPr>
              <w:t>Initiating last days of life management plan</w:t>
            </w:r>
          </w:p>
          <w:p w:rsidR="00000000" w:rsidRPr="00A27093" w:rsidRDefault="00B632AD" w:rsidP="00B632AD">
            <w:pPr>
              <w:numPr>
                <w:ilvl w:val="1"/>
                <w:numId w:val="19"/>
              </w:numPr>
              <w:spacing w:after="0"/>
              <w:rPr>
                <w:rFonts w:ascii="Geometr415 Lt BT" w:hAnsi="Geometr415 Lt BT"/>
              </w:rPr>
            </w:pPr>
            <w:r w:rsidRPr="00A27093">
              <w:rPr>
                <w:rFonts w:ascii="Geometr415 Lt BT" w:hAnsi="Geometr415 Lt BT"/>
              </w:rPr>
              <w:t>Comfort Observation and Symptom Assessment chart</w:t>
            </w:r>
          </w:p>
          <w:p w:rsidR="00000000" w:rsidRPr="00A27093" w:rsidRDefault="00B632AD" w:rsidP="00B632AD">
            <w:pPr>
              <w:numPr>
                <w:ilvl w:val="1"/>
                <w:numId w:val="19"/>
              </w:numPr>
              <w:spacing w:after="0"/>
              <w:rPr>
                <w:rFonts w:ascii="Geometr415 Lt BT" w:hAnsi="Geometr415 Lt BT"/>
              </w:rPr>
            </w:pPr>
            <w:r w:rsidRPr="00A27093">
              <w:rPr>
                <w:rFonts w:ascii="Geometr415 Lt BT" w:hAnsi="Geometr415 Lt BT"/>
              </w:rPr>
              <w:t xml:space="preserve">Care after death in hospital </w:t>
            </w:r>
          </w:p>
          <w:p w:rsidR="00150682" w:rsidRPr="00A27093" w:rsidRDefault="00150682" w:rsidP="00B632AD">
            <w:pPr>
              <w:numPr>
                <w:ilvl w:val="1"/>
                <w:numId w:val="19"/>
              </w:numPr>
              <w:spacing w:after="0"/>
              <w:rPr>
                <w:rFonts w:ascii="Geometr415 Lt BT" w:hAnsi="Geometr415 Lt BT"/>
              </w:rPr>
            </w:pPr>
            <w:r w:rsidRPr="00A27093">
              <w:rPr>
                <w:rFonts w:ascii="Geometr415 Lt BT" w:hAnsi="Geometr415 Lt BT"/>
              </w:rPr>
              <w:t xml:space="preserve">Bereavement </w:t>
            </w:r>
          </w:p>
          <w:p w:rsidR="00150682" w:rsidRPr="00A27093" w:rsidRDefault="00150682" w:rsidP="00B632AD">
            <w:pPr>
              <w:numPr>
                <w:ilvl w:val="0"/>
                <w:numId w:val="18"/>
              </w:numPr>
              <w:spacing w:after="0"/>
              <w:rPr>
                <w:rFonts w:ascii="Geometr415 Lt BT" w:hAnsi="Geometr415 Lt BT"/>
              </w:rPr>
            </w:pPr>
            <w:r w:rsidRPr="00A27093">
              <w:rPr>
                <w:rFonts w:ascii="Geometr415 Lt BT" w:hAnsi="Geometr415 Lt BT"/>
              </w:rPr>
              <w:t xml:space="preserve">Medication Guides </w:t>
            </w:r>
          </w:p>
          <w:p w:rsidR="00150682" w:rsidRPr="00A27093" w:rsidRDefault="00150682" w:rsidP="00B632AD">
            <w:pPr>
              <w:numPr>
                <w:ilvl w:val="1"/>
                <w:numId w:val="20"/>
              </w:numPr>
              <w:spacing w:after="0"/>
              <w:rPr>
                <w:rFonts w:ascii="Geometr415 Lt BT" w:hAnsi="Geometr415 Lt BT"/>
              </w:rPr>
            </w:pPr>
            <w:r w:rsidRPr="00A27093">
              <w:rPr>
                <w:rFonts w:ascii="Geometr415 Lt BT" w:hAnsi="Geometr415 Lt BT"/>
              </w:rPr>
              <w:t>Anticipatory prescribing guide</w:t>
            </w:r>
          </w:p>
          <w:p w:rsidR="00150682" w:rsidRPr="00A27093" w:rsidRDefault="00150682" w:rsidP="00B632AD">
            <w:pPr>
              <w:numPr>
                <w:ilvl w:val="1"/>
                <w:numId w:val="20"/>
              </w:numPr>
              <w:spacing w:after="0"/>
              <w:rPr>
                <w:rFonts w:ascii="Geometr415 Lt BT" w:hAnsi="Geometr415 Lt BT"/>
              </w:rPr>
            </w:pPr>
            <w:r w:rsidRPr="00A27093">
              <w:rPr>
                <w:rFonts w:ascii="Geometr415 Lt BT" w:hAnsi="Geometr415 Lt BT"/>
              </w:rPr>
              <w:t xml:space="preserve">Flowcharts for 5 most commons symptoms </w:t>
            </w:r>
          </w:p>
          <w:p w:rsidR="00150682" w:rsidRPr="00A27093" w:rsidRDefault="00150682" w:rsidP="00B632AD">
            <w:pPr>
              <w:numPr>
                <w:ilvl w:val="0"/>
                <w:numId w:val="18"/>
              </w:numPr>
              <w:spacing w:after="0"/>
              <w:rPr>
                <w:rFonts w:ascii="Geometr415 Lt BT" w:hAnsi="Geometr415 Lt BT"/>
              </w:rPr>
            </w:pPr>
            <w:r w:rsidRPr="00A27093">
              <w:rPr>
                <w:rFonts w:ascii="Geometr415 Lt BT" w:hAnsi="Geometr415 Lt BT"/>
              </w:rPr>
              <w:t xml:space="preserve">Accelerated Transfer to Die at Home </w:t>
            </w:r>
          </w:p>
          <w:p w:rsidR="00150682" w:rsidRPr="00A27093" w:rsidRDefault="00150682" w:rsidP="00B632AD">
            <w:pPr>
              <w:numPr>
                <w:ilvl w:val="1"/>
                <w:numId w:val="21"/>
              </w:numPr>
              <w:spacing w:after="0"/>
              <w:rPr>
                <w:rFonts w:ascii="Geometr415 Lt BT" w:hAnsi="Geometr415 Lt BT"/>
              </w:rPr>
            </w:pPr>
            <w:r w:rsidRPr="00A27093">
              <w:rPr>
                <w:rFonts w:ascii="Geometr415 Lt BT" w:hAnsi="Geometr415 Lt BT"/>
              </w:rPr>
              <w:t>Accelerated Transfer to Die at Home</w:t>
            </w:r>
            <w:r w:rsidRPr="00A27093">
              <w:rPr>
                <w:rFonts w:ascii="Geometr415 Lt BT" w:hAnsi="Geometr415 Lt BT"/>
              </w:rPr>
              <w:t xml:space="preserve"> Plan</w:t>
            </w:r>
            <w:r w:rsidRPr="00A27093">
              <w:rPr>
                <w:rFonts w:ascii="Geometr415 Lt BT" w:hAnsi="Geometr415 Lt BT"/>
              </w:rPr>
              <w:t xml:space="preserve"> </w:t>
            </w:r>
          </w:p>
          <w:p w:rsidR="00150682" w:rsidRPr="00A27093" w:rsidRDefault="00150682" w:rsidP="00B632AD">
            <w:pPr>
              <w:numPr>
                <w:ilvl w:val="1"/>
                <w:numId w:val="21"/>
              </w:numPr>
              <w:spacing w:after="0"/>
              <w:rPr>
                <w:rFonts w:ascii="Geometr415 Lt BT" w:hAnsi="Geometr415 Lt BT"/>
              </w:rPr>
            </w:pPr>
            <w:r w:rsidRPr="00A27093">
              <w:rPr>
                <w:rFonts w:ascii="Geometr415 Lt BT" w:hAnsi="Geometr415 Lt BT"/>
              </w:rPr>
              <w:t xml:space="preserve">Accelerated Transfer to Die at Home </w:t>
            </w:r>
            <w:r w:rsidRPr="00A27093">
              <w:rPr>
                <w:rFonts w:ascii="Geometr415 Lt BT" w:hAnsi="Geometr415 Lt BT"/>
              </w:rPr>
              <w:t xml:space="preserve">– Nursing Transfer Letter </w:t>
            </w:r>
          </w:p>
          <w:p w:rsidR="00150682" w:rsidRPr="00A27093" w:rsidRDefault="00150682" w:rsidP="00B632AD">
            <w:pPr>
              <w:numPr>
                <w:ilvl w:val="1"/>
                <w:numId w:val="21"/>
              </w:numPr>
              <w:spacing w:after="0"/>
              <w:rPr>
                <w:rFonts w:ascii="Geometr415 Lt BT" w:hAnsi="Geometr415 Lt BT"/>
              </w:rPr>
            </w:pPr>
            <w:r w:rsidRPr="00A27093">
              <w:rPr>
                <w:rFonts w:ascii="Geometr415 Lt BT" w:hAnsi="Geometr415 Lt BT"/>
              </w:rPr>
              <w:t xml:space="preserve">Accelerated Transfer to Die at Home </w:t>
            </w:r>
            <w:r w:rsidRPr="00A27093">
              <w:rPr>
                <w:rFonts w:ascii="Geometr415 Lt BT" w:hAnsi="Geometr415 Lt BT"/>
              </w:rPr>
              <w:t xml:space="preserve">– Paramedic Transfer Letter </w:t>
            </w:r>
          </w:p>
          <w:p w:rsidR="001C1F7B" w:rsidRPr="00A27093" w:rsidRDefault="00A27093" w:rsidP="00B632AD">
            <w:pPr>
              <w:numPr>
                <w:ilvl w:val="0"/>
                <w:numId w:val="18"/>
              </w:numPr>
              <w:spacing w:after="0"/>
              <w:rPr>
                <w:rFonts w:ascii="Geometr415 Lt BT" w:hAnsi="Geometr415 Lt BT"/>
              </w:rPr>
            </w:pPr>
            <w:r>
              <w:rPr>
                <w:rFonts w:ascii="Geometr415 Lt BT" w:hAnsi="Geometr415 Lt BT"/>
              </w:rPr>
              <w:t xml:space="preserve">Information for patients / families / carers </w:t>
            </w:r>
            <w:r w:rsidR="00150682" w:rsidRPr="00A27093">
              <w:rPr>
                <w:rFonts w:ascii="Geometr415 Lt BT" w:hAnsi="Geometr415 Lt BT"/>
              </w:rPr>
              <w:t xml:space="preserve"> </w:t>
            </w:r>
          </w:p>
        </w:tc>
        <w:tc>
          <w:tcPr>
            <w:tcW w:w="2212" w:type="dxa"/>
          </w:tcPr>
          <w:p w:rsidR="001C1F7B" w:rsidRPr="00A27093" w:rsidRDefault="001C1F7B" w:rsidP="00A27093">
            <w:pPr>
              <w:spacing w:after="0"/>
              <w:rPr>
                <w:rFonts w:ascii="Geometr415 Lt BT" w:hAnsi="Geometr415 Lt BT"/>
                <w:i/>
              </w:rPr>
            </w:pPr>
          </w:p>
        </w:tc>
      </w:tr>
      <w:tr w:rsidR="00327043" w:rsidRPr="00A27093" w:rsidTr="00470DEB">
        <w:trPr>
          <w:trHeight w:val="365"/>
        </w:trPr>
        <w:tc>
          <w:tcPr>
            <w:tcW w:w="1378" w:type="dxa"/>
          </w:tcPr>
          <w:p w:rsidR="00327043" w:rsidRPr="00A27093" w:rsidRDefault="0090250F" w:rsidP="00A27093">
            <w:pPr>
              <w:spacing w:after="0"/>
              <w:rPr>
                <w:rFonts w:ascii="Geometr415 Lt BT" w:hAnsi="Geometr415 Lt BT"/>
                <w:b/>
              </w:rPr>
            </w:pPr>
            <w:r w:rsidRPr="00A27093">
              <w:rPr>
                <w:rFonts w:ascii="Geometr415 Lt BT" w:hAnsi="Geometr415 Lt BT"/>
                <w:b/>
              </w:rPr>
              <w:lastRenderedPageBreak/>
              <w:t>Slide 8</w:t>
            </w:r>
          </w:p>
          <w:p w:rsidR="00327043" w:rsidRPr="00A27093" w:rsidRDefault="00327043" w:rsidP="00A27093">
            <w:pPr>
              <w:spacing w:after="0"/>
              <w:rPr>
                <w:rFonts w:ascii="Geometr415 Lt BT" w:hAnsi="Geometr415 Lt BT"/>
                <w:b/>
              </w:rPr>
            </w:pPr>
          </w:p>
        </w:tc>
        <w:tc>
          <w:tcPr>
            <w:tcW w:w="1883" w:type="dxa"/>
          </w:tcPr>
          <w:p w:rsidR="00327043" w:rsidRPr="00270D0E" w:rsidRDefault="0090250F" w:rsidP="00A27093">
            <w:pPr>
              <w:spacing w:after="0"/>
              <w:rPr>
                <w:rFonts w:ascii="Geometr415 Lt BT" w:hAnsi="Geometr415 Lt BT"/>
                <w:b/>
              </w:rPr>
            </w:pPr>
            <w:r w:rsidRPr="00270D0E">
              <w:rPr>
                <w:rFonts w:ascii="Geometr415 Lt BT" w:hAnsi="Geometr415 Lt BT"/>
                <w:b/>
              </w:rPr>
              <w:t xml:space="preserve">Recognition and Management planning </w:t>
            </w:r>
            <w:r w:rsidR="001C1F7B" w:rsidRPr="00270D0E">
              <w:rPr>
                <w:rFonts w:ascii="Geometr415 Lt BT" w:hAnsi="Geometr415 Lt BT"/>
                <w:b/>
              </w:rPr>
              <w:t xml:space="preserve"> </w:t>
            </w:r>
          </w:p>
        </w:tc>
        <w:tc>
          <w:tcPr>
            <w:tcW w:w="9780" w:type="dxa"/>
          </w:tcPr>
          <w:p w:rsidR="0090250F" w:rsidRPr="00A27093" w:rsidRDefault="0090250F" w:rsidP="00A27093">
            <w:pPr>
              <w:spacing w:after="0"/>
              <w:rPr>
                <w:rFonts w:ascii="Geometr415 Lt BT" w:hAnsi="Geometr415 Lt BT"/>
              </w:rPr>
            </w:pPr>
            <w:r w:rsidRPr="00A27093">
              <w:rPr>
                <w:rFonts w:ascii="Geometr415 Lt BT" w:hAnsi="Geometr415 Lt BT"/>
              </w:rPr>
              <w:t>These tools have been developed to assist the multi-disciplinary team to recognise the dying patient and assist in the development of individualised management plans:</w:t>
            </w:r>
          </w:p>
          <w:p w:rsidR="00000000" w:rsidRPr="00A27093" w:rsidRDefault="00B632AD" w:rsidP="00B632AD">
            <w:pPr>
              <w:numPr>
                <w:ilvl w:val="0"/>
                <w:numId w:val="17"/>
              </w:numPr>
              <w:spacing w:after="0"/>
              <w:rPr>
                <w:rFonts w:ascii="Geometr415 Lt BT" w:hAnsi="Geometr415 Lt BT"/>
              </w:rPr>
            </w:pPr>
            <w:r w:rsidRPr="00A27093">
              <w:rPr>
                <w:rFonts w:ascii="Geometr415 Lt BT" w:hAnsi="Geometr415 Lt BT"/>
              </w:rPr>
              <w:t>Initiating last days of life management plan</w:t>
            </w:r>
          </w:p>
          <w:p w:rsidR="00000000" w:rsidRPr="00A27093" w:rsidRDefault="00B632AD" w:rsidP="00B632AD">
            <w:pPr>
              <w:numPr>
                <w:ilvl w:val="0"/>
                <w:numId w:val="17"/>
              </w:numPr>
              <w:spacing w:after="0"/>
              <w:rPr>
                <w:rFonts w:ascii="Geometr415 Lt BT" w:hAnsi="Geometr415 Lt BT"/>
              </w:rPr>
            </w:pPr>
            <w:r w:rsidRPr="00A27093">
              <w:rPr>
                <w:rFonts w:ascii="Geometr415 Lt BT" w:hAnsi="Geometr415 Lt BT"/>
              </w:rPr>
              <w:t>Comfort Observation and Symptom Assessment chart</w:t>
            </w:r>
          </w:p>
          <w:p w:rsidR="00000000" w:rsidRPr="00A27093" w:rsidRDefault="00B632AD" w:rsidP="00B632AD">
            <w:pPr>
              <w:numPr>
                <w:ilvl w:val="0"/>
                <w:numId w:val="17"/>
              </w:numPr>
              <w:spacing w:after="0"/>
              <w:rPr>
                <w:rFonts w:ascii="Geometr415 Lt BT" w:hAnsi="Geometr415 Lt BT"/>
              </w:rPr>
            </w:pPr>
            <w:r w:rsidRPr="00A27093">
              <w:rPr>
                <w:rFonts w:ascii="Geometr415 Lt BT" w:hAnsi="Geometr415 Lt BT"/>
              </w:rPr>
              <w:t>Care after death in hos</w:t>
            </w:r>
            <w:r w:rsidRPr="00A27093">
              <w:rPr>
                <w:rFonts w:ascii="Geometr415 Lt BT" w:hAnsi="Geometr415 Lt BT"/>
              </w:rPr>
              <w:t xml:space="preserve">pital </w:t>
            </w:r>
          </w:p>
          <w:p w:rsidR="0090250F" w:rsidRPr="00A27093" w:rsidRDefault="00B632AD" w:rsidP="00B632AD">
            <w:pPr>
              <w:numPr>
                <w:ilvl w:val="0"/>
                <w:numId w:val="17"/>
              </w:numPr>
              <w:spacing w:after="0"/>
              <w:rPr>
                <w:rFonts w:ascii="Geometr415 Lt BT" w:hAnsi="Geometr415 Lt BT"/>
              </w:rPr>
            </w:pPr>
            <w:r w:rsidRPr="00A27093">
              <w:rPr>
                <w:rFonts w:ascii="Geometr415 Lt BT" w:hAnsi="Geometr415 Lt BT"/>
              </w:rPr>
              <w:t>Bereavement survey</w:t>
            </w:r>
          </w:p>
        </w:tc>
        <w:tc>
          <w:tcPr>
            <w:tcW w:w="2212" w:type="dxa"/>
          </w:tcPr>
          <w:p w:rsidR="00327043" w:rsidRPr="00A27093" w:rsidRDefault="00327043" w:rsidP="00A27093">
            <w:pPr>
              <w:spacing w:after="0"/>
              <w:rPr>
                <w:rFonts w:ascii="Geometr415 Lt BT" w:hAnsi="Geometr415 Lt BT"/>
              </w:rPr>
            </w:pPr>
          </w:p>
        </w:tc>
      </w:tr>
      <w:tr w:rsidR="002864D7" w:rsidRPr="00A27093" w:rsidTr="00470DEB">
        <w:trPr>
          <w:trHeight w:val="365"/>
        </w:trPr>
        <w:tc>
          <w:tcPr>
            <w:tcW w:w="1378" w:type="dxa"/>
          </w:tcPr>
          <w:p w:rsidR="002864D7" w:rsidRPr="00A27093" w:rsidRDefault="002864D7" w:rsidP="00A27093">
            <w:pPr>
              <w:spacing w:after="0"/>
              <w:rPr>
                <w:rFonts w:ascii="Geometr415 Lt BT" w:hAnsi="Geometr415 Lt BT"/>
                <w:b/>
              </w:rPr>
            </w:pPr>
            <w:r w:rsidRPr="00A27093">
              <w:rPr>
                <w:rFonts w:ascii="Geometr415 Lt BT" w:hAnsi="Geometr415 Lt BT"/>
                <w:b/>
              </w:rPr>
              <w:t xml:space="preserve">Slide </w:t>
            </w:r>
            <w:r w:rsidR="001C1F7B" w:rsidRPr="00A27093">
              <w:rPr>
                <w:rFonts w:ascii="Geometr415 Lt BT" w:hAnsi="Geometr415 Lt BT"/>
                <w:b/>
              </w:rPr>
              <w:t>9</w:t>
            </w:r>
            <w:r w:rsidRPr="00A27093">
              <w:rPr>
                <w:rFonts w:ascii="Geometr415 Lt BT" w:hAnsi="Geometr415 Lt BT"/>
                <w:b/>
              </w:rPr>
              <w:t xml:space="preserve"> </w:t>
            </w:r>
            <w:r w:rsidR="003C0B4D" w:rsidRPr="00A27093">
              <w:rPr>
                <w:rFonts w:ascii="Geometr415 Lt BT" w:hAnsi="Geometr415 Lt BT"/>
                <w:b/>
              </w:rPr>
              <w:t>&amp;10</w:t>
            </w:r>
          </w:p>
          <w:p w:rsidR="002864D7" w:rsidRPr="00A27093" w:rsidRDefault="002864D7" w:rsidP="00A27093">
            <w:pPr>
              <w:spacing w:after="0"/>
              <w:rPr>
                <w:rFonts w:ascii="Geometr415 Lt BT" w:hAnsi="Geometr415 Lt BT"/>
                <w:b/>
              </w:rPr>
            </w:pPr>
          </w:p>
        </w:tc>
        <w:tc>
          <w:tcPr>
            <w:tcW w:w="1883" w:type="dxa"/>
          </w:tcPr>
          <w:p w:rsidR="002864D7" w:rsidRPr="00270D0E" w:rsidRDefault="001C1F7B" w:rsidP="00A27093">
            <w:pPr>
              <w:spacing w:after="0"/>
              <w:rPr>
                <w:rFonts w:ascii="Geometr415 Lt BT" w:hAnsi="Geometr415 Lt BT"/>
                <w:b/>
              </w:rPr>
            </w:pPr>
            <w:r w:rsidRPr="00270D0E">
              <w:rPr>
                <w:rFonts w:ascii="Geometr415 Lt BT" w:hAnsi="Geometr415 Lt BT"/>
                <w:b/>
              </w:rPr>
              <w:t>Initiating last days of life management plan</w:t>
            </w:r>
          </w:p>
        </w:tc>
        <w:tc>
          <w:tcPr>
            <w:tcW w:w="9780" w:type="dxa"/>
          </w:tcPr>
          <w:p w:rsidR="00AE37FC" w:rsidRPr="00A27093" w:rsidRDefault="00AE37FC" w:rsidP="00A27093">
            <w:pPr>
              <w:spacing w:after="0"/>
              <w:rPr>
                <w:rFonts w:ascii="Geometr415 Lt BT" w:hAnsi="Geometr415 Lt BT"/>
                <w:b/>
              </w:rPr>
            </w:pPr>
            <w:r w:rsidRPr="00A27093">
              <w:rPr>
                <w:rFonts w:ascii="Geometr415 Lt BT" w:hAnsi="Geometr415 Lt BT"/>
                <w:b/>
              </w:rPr>
              <w:t xml:space="preserve">Slide 9 – what is it used for </w:t>
            </w:r>
          </w:p>
          <w:p w:rsidR="00000000" w:rsidRPr="00A27093" w:rsidRDefault="00B632AD" w:rsidP="00A27093">
            <w:pPr>
              <w:spacing w:after="0"/>
              <w:rPr>
                <w:rFonts w:ascii="Geometr415 Lt BT" w:hAnsi="Geometr415 Lt BT"/>
              </w:rPr>
            </w:pPr>
            <w:r w:rsidRPr="00A27093">
              <w:rPr>
                <w:rFonts w:ascii="Geometr415 Lt BT" w:hAnsi="Geometr415 Lt BT"/>
              </w:rPr>
              <w:t>Used to identify the dying patient and commence management planning, includes:</w:t>
            </w:r>
          </w:p>
          <w:p w:rsidR="00000000" w:rsidRPr="00A27093" w:rsidRDefault="00B632AD" w:rsidP="00B632AD">
            <w:pPr>
              <w:numPr>
                <w:ilvl w:val="0"/>
                <w:numId w:val="16"/>
              </w:numPr>
              <w:spacing w:after="0"/>
              <w:rPr>
                <w:rFonts w:ascii="Geometr415 Lt BT" w:hAnsi="Geometr415 Lt BT"/>
              </w:rPr>
            </w:pPr>
            <w:r w:rsidRPr="00A27093">
              <w:rPr>
                <w:rFonts w:ascii="Geometr415 Lt BT" w:hAnsi="Geometr415 Lt BT"/>
              </w:rPr>
              <w:t xml:space="preserve">Signs &amp; symptoms of dying  </w:t>
            </w:r>
          </w:p>
          <w:p w:rsidR="00000000" w:rsidRPr="00A27093" w:rsidRDefault="00B632AD" w:rsidP="00B632AD">
            <w:pPr>
              <w:numPr>
                <w:ilvl w:val="0"/>
                <w:numId w:val="16"/>
              </w:numPr>
              <w:spacing w:after="0"/>
              <w:rPr>
                <w:rFonts w:ascii="Geometr415 Lt BT" w:hAnsi="Geometr415 Lt BT"/>
              </w:rPr>
            </w:pPr>
            <w:r w:rsidRPr="00A27093">
              <w:rPr>
                <w:rFonts w:ascii="Geometr415 Lt BT" w:hAnsi="Geometr415 Lt BT"/>
              </w:rPr>
              <w:t>Mandatory criteria around assessment, communication and documentation</w:t>
            </w:r>
          </w:p>
          <w:p w:rsidR="002864D7" w:rsidRPr="00A27093" w:rsidRDefault="00B632AD" w:rsidP="00B632AD">
            <w:pPr>
              <w:numPr>
                <w:ilvl w:val="0"/>
                <w:numId w:val="16"/>
              </w:numPr>
              <w:spacing w:after="0"/>
              <w:rPr>
                <w:rFonts w:ascii="Geometr415 Lt BT" w:hAnsi="Geometr415 Lt BT"/>
              </w:rPr>
            </w:pPr>
            <w:r w:rsidRPr="00A27093">
              <w:rPr>
                <w:rFonts w:ascii="Geometr415 Lt BT" w:hAnsi="Geometr415 Lt BT"/>
              </w:rPr>
              <w:t xml:space="preserve">Care planning </w:t>
            </w:r>
          </w:p>
          <w:p w:rsidR="00AE37FC" w:rsidRPr="00A27093" w:rsidRDefault="00AE37FC" w:rsidP="00A27093">
            <w:pPr>
              <w:spacing w:after="0"/>
              <w:rPr>
                <w:rFonts w:ascii="Geometr415 Lt BT" w:hAnsi="Geometr415 Lt BT"/>
                <w:b/>
              </w:rPr>
            </w:pPr>
            <w:r w:rsidRPr="00A27093">
              <w:rPr>
                <w:rFonts w:ascii="Geometr415 Lt BT" w:hAnsi="Geometr415 Lt BT"/>
                <w:b/>
              </w:rPr>
              <w:t xml:space="preserve">Slide 10 – the form </w:t>
            </w:r>
          </w:p>
          <w:p w:rsidR="00AE37FC" w:rsidRPr="00A27093" w:rsidRDefault="00AE37FC" w:rsidP="00A27093">
            <w:pPr>
              <w:spacing w:after="0"/>
              <w:rPr>
                <w:rFonts w:ascii="Geometr415 Lt BT" w:hAnsi="Geometr415 Lt BT"/>
              </w:rPr>
            </w:pPr>
            <w:r w:rsidRPr="00A27093">
              <w:rPr>
                <w:rFonts w:ascii="Geometr415 Lt BT" w:hAnsi="Geometr415 Lt BT"/>
              </w:rPr>
              <w:t xml:space="preserve">A two sided form that can be used as checklist / prompts for action in identifying the dying patient  and putting an individualised management plan together </w:t>
            </w:r>
          </w:p>
          <w:p w:rsidR="00AE37FC" w:rsidRPr="00A27093" w:rsidRDefault="00AE37FC" w:rsidP="00A27093">
            <w:pPr>
              <w:spacing w:after="0"/>
              <w:rPr>
                <w:rFonts w:ascii="Geometr415 Lt BT" w:hAnsi="Geometr415 Lt BT"/>
              </w:rPr>
            </w:pPr>
            <w:r w:rsidRPr="00A27093">
              <w:rPr>
                <w:rFonts w:ascii="Geometr415 Lt BT" w:hAnsi="Geometr415 Lt BT"/>
                <w:b/>
                <w:u w:val="single"/>
              </w:rPr>
              <w:t>Click</w:t>
            </w:r>
            <w:r w:rsidRPr="00A27093">
              <w:rPr>
                <w:rFonts w:ascii="Geometr415 Lt BT" w:hAnsi="Geometr415 Lt BT"/>
                <w:b/>
                <w:u w:val="single"/>
              </w:rPr>
              <w:t>:</w:t>
            </w:r>
            <w:r w:rsidRPr="00A27093">
              <w:rPr>
                <w:rFonts w:ascii="Geometr415 Lt BT" w:hAnsi="Geometr415 Lt BT"/>
              </w:rPr>
              <w:t xml:space="preserve"> I</w:t>
            </w:r>
            <w:r w:rsidRPr="00A27093">
              <w:rPr>
                <w:rFonts w:ascii="Geometr415 Lt BT" w:hAnsi="Geometr415 Lt BT"/>
              </w:rPr>
              <w:t xml:space="preserve">mportant to stress that while these tools provide a framework for care planning for dying patients it is the responsibility of the MDT to ensure that the plan of treatment developed is individualised to meet the dying person’s own needs and wishes </w:t>
            </w:r>
          </w:p>
          <w:p w:rsidR="00A14A6C" w:rsidRDefault="00A14A6C" w:rsidP="00A27093">
            <w:pPr>
              <w:spacing w:after="0"/>
              <w:rPr>
                <w:rFonts w:ascii="Geometr415 Lt BT" w:hAnsi="Geometr415 Lt BT"/>
                <w:b/>
                <w:color w:val="7F7F7F" w:themeColor="text1" w:themeTint="80"/>
              </w:rPr>
            </w:pPr>
          </w:p>
          <w:p w:rsidR="00636BEE" w:rsidRPr="00A14A6C" w:rsidRDefault="00636BEE" w:rsidP="00A27093">
            <w:pPr>
              <w:spacing w:after="0"/>
              <w:rPr>
                <w:rFonts w:ascii="Geometr415 Lt BT" w:hAnsi="Geometr415 Lt BT"/>
                <w:b/>
                <w:i/>
                <w:color w:val="7F7F7F" w:themeColor="text1" w:themeTint="80"/>
              </w:rPr>
            </w:pPr>
            <w:r w:rsidRPr="00A14A6C">
              <w:rPr>
                <w:rFonts w:ascii="Geometr415 Lt BT" w:hAnsi="Geometr415 Lt BT"/>
                <w:b/>
                <w:i/>
                <w:color w:val="7F7F7F" w:themeColor="text1" w:themeTint="80"/>
              </w:rPr>
              <w:t>There should be a mechanism to review and monitor the local system through mortality and morbidity reviews, death reviews, RCAs/ and reliability audits.</w:t>
            </w:r>
          </w:p>
          <w:p w:rsidR="00FA3684" w:rsidRPr="00A27093" w:rsidRDefault="00636BEE" w:rsidP="00A27093">
            <w:pPr>
              <w:spacing w:after="0"/>
              <w:rPr>
                <w:rFonts w:ascii="Geometr415 Lt BT" w:hAnsi="Geometr415 Lt BT"/>
                <w:b/>
                <w:color w:val="7F7F7F" w:themeColor="text1" w:themeTint="80"/>
              </w:rPr>
            </w:pPr>
            <w:r w:rsidRPr="00A14A6C">
              <w:rPr>
                <w:rFonts w:ascii="Geometr415 Lt BT" w:hAnsi="Geometr415 Lt BT"/>
                <w:b/>
                <w:i/>
                <w:color w:val="7F7F7F" w:themeColor="text1" w:themeTint="80"/>
              </w:rPr>
              <w:t>This information allows for targeted training on specific topics/emerging issues while also setting up the local governance to investigate strategies for building high reliability teams and encouraging a culture centred on safety for dying patients</w:t>
            </w:r>
            <w:r w:rsidRPr="00A27093">
              <w:rPr>
                <w:rFonts w:ascii="Geometr415 Lt BT" w:hAnsi="Geometr415 Lt BT"/>
                <w:b/>
                <w:color w:val="7F7F7F" w:themeColor="text1" w:themeTint="80"/>
              </w:rPr>
              <w:t xml:space="preserve">   </w:t>
            </w:r>
            <w:r w:rsidRPr="00A27093">
              <w:rPr>
                <w:rFonts w:ascii="Geometr415 Lt BT" w:hAnsi="Geometr415 Lt BT"/>
                <w:b/>
                <w:color w:val="7F7F7F" w:themeColor="text1" w:themeTint="80"/>
              </w:rPr>
              <w:t xml:space="preserve">   </w:t>
            </w:r>
          </w:p>
        </w:tc>
        <w:tc>
          <w:tcPr>
            <w:tcW w:w="2212" w:type="dxa"/>
          </w:tcPr>
          <w:p w:rsidR="002864D7" w:rsidRPr="00A27093" w:rsidRDefault="002864D7" w:rsidP="00A27093">
            <w:pPr>
              <w:spacing w:after="0"/>
              <w:rPr>
                <w:rFonts w:ascii="Geometr415 Lt BT" w:hAnsi="Geometr415 Lt BT"/>
              </w:rPr>
            </w:pPr>
          </w:p>
        </w:tc>
      </w:tr>
      <w:tr w:rsidR="002864D7" w:rsidRPr="00A27093" w:rsidTr="00470DEB">
        <w:trPr>
          <w:trHeight w:val="365"/>
        </w:trPr>
        <w:tc>
          <w:tcPr>
            <w:tcW w:w="1378" w:type="dxa"/>
          </w:tcPr>
          <w:p w:rsidR="00AE37FC" w:rsidRPr="00A27093" w:rsidRDefault="00F5013E" w:rsidP="00A27093">
            <w:pPr>
              <w:spacing w:after="0"/>
              <w:rPr>
                <w:rFonts w:ascii="Geometr415 Lt BT" w:hAnsi="Geometr415 Lt BT"/>
                <w:b/>
              </w:rPr>
            </w:pPr>
            <w:r w:rsidRPr="00A27093">
              <w:rPr>
                <w:rFonts w:ascii="Geometr415 Lt BT" w:hAnsi="Geometr415 Lt BT"/>
                <w:b/>
              </w:rPr>
              <w:t xml:space="preserve">Slide </w:t>
            </w:r>
            <w:r w:rsidR="003C0B4D" w:rsidRPr="00A27093">
              <w:rPr>
                <w:rFonts w:ascii="Geometr415 Lt BT" w:hAnsi="Geometr415 Lt BT"/>
                <w:b/>
              </w:rPr>
              <w:t>11 &amp;12</w:t>
            </w:r>
          </w:p>
          <w:p w:rsidR="002864D7" w:rsidRPr="00A27093" w:rsidRDefault="002864D7" w:rsidP="00A27093">
            <w:pPr>
              <w:spacing w:after="0"/>
              <w:rPr>
                <w:rFonts w:ascii="Geometr415 Lt BT" w:hAnsi="Geometr415 Lt BT"/>
                <w:b/>
              </w:rPr>
            </w:pPr>
          </w:p>
        </w:tc>
        <w:tc>
          <w:tcPr>
            <w:tcW w:w="1883" w:type="dxa"/>
          </w:tcPr>
          <w:p w:rsidR="002864D7" w:rsidRPr="00270D0E" w:rsidRDefault="001C1F7B" w:rsidP="00A27093">
            <w:pPr>
              <w:spacing w:after="0"/>
              <w:rPr>
                <w:rFonts w:ascii="Geometr415 Lt BT" w:hAnsi="Geometr415 Lt BT"/>
                <w:b/>
              </w:rPr>
            </w:pPr>
            <w:r w:rsidRPr="00270D0E">
              <w:rPr>
                <w:rFonts w:ascii="Geometr415 Lt BT" w:hAnsi="Geometr415 Lt BT"/>
                <w:b/>
              </w:rPr>
              <w:t xml:space="preserve">Comfort Observation &amp; Symptom Management chart </w:t>
            </w:r>
          </w:p>
        </w:tc>
        <w:tc>
          <w:tcPr>
            <w:tcW w:w="9780" w:type="dxa"/>
          </w:tcPr>
          <w:p w:rsidR="00155EAA" w:rsidRPr="00A27093" w:rsidRDefault="00155EAA" w:rsidP="00A27093">
            <w:pPr>
              <w:spacing w:after="0"/>
              <w:rPr>
                <w:rFonts w:ascii="Geometr415 Lt BT" w:hAnsi="Geometr415 Lt BT"/>
                <w:b/>
              </w:rPr>
            </w:pPr>
            <w:r w:rsidRPr="00A27093">
              <w:rPr>
                <w:rFonts w:ascii="Geometr415 Lt BT" w:hAnsi="Geometr415 Lt BT"/>
                <w:b/>
              </w:rPr>
              <w:t>Slide 11</w:t>
            </w:r>
          </w:p>
          <w:p w:rsidR="00155EAA" w:rsidRPr="00A27093" w:rsidRDefault="004B7DE9" w:rsidP="00A27093">
            <w:pPr>
              <w:spacing w:after="0"/>
              <w:rPr>
                <w:rFonts w:ascii="Geometr415 Lt BT" w:hAnsi="Geometr415 Lt BT"/>
              </w:rPr>
            </w:pPr>
            <w:r w:rsidRPr="00A27093">
              <w:rPr>
                <w:rFonts w:ascii="Geometr415 Lt BT" w:hAnsi="Geometr415 Lt BT"/>
              </w:rPr>
              <w:t>Once patient recognised the Comfort Observation and Symptom Assessment (COSA) chart is commenced</w:t>
            </w:r>
            <w:r w:rsidR="00155EAA" w:rsidRPr="00A27093">
              <w:rPr>
                <w:rFonts w:ascii="Geometr415 Lt BT" w:hAnsi="Geometr415 Lt BT"/>
              </w:rPr>
              <w:t xml:space="preserve">. </w:t>
            </w:r>
            <w:r w:rsidR="00155EAA" w:rsidRPr="00A27093">
              <w:rPr>
                <w:rFonts w:ascii="Geometr415 Lt BT" w:hAnsi="Geometr415 Lt BT"/>
              </w:rPr>
              <w:t xml:space="preserve">The COSA chart has been intentionally designed in the same style of the SAGO chart i.e. a track and trigger tool that provides information on abnormal observations and prompts for escalation using the same established colours. </w:t>
            </w:r>
          </w:p>
          <w:p w:rsidR="004B7DE9" w:rsidRPr="00A27093" w:rsidRDefault="00155EAA" w:rsidP="00B632AD">
            <w:pPr>
              <w:pStyle w:val="ListParagraph"/>
              <w:numPr>
                <w:ilvl w:val="0"/>
                <w:numId w:val="9"/>
              </w:numPr>
              <w:spacing w:after="0"/>
              <w:rPr>
                <w:rFonts w:ascii="Geometr415 Lt BT" w:hAnsi="Geometr415 Lt BT"/>
              </w:rPr>
            </w:pPr>
            <w:r w:rsidRPr="00A27093">
              <w:rPr>
                <w:rFonts w:ascii="Geometr415 Lt BT" w:hAnsi="Geometr415 Lt BT"/>
              </w:rPr>
              <w:lastRenderedPageBreak/>
              <w:t>page 1-</w:t>
            </w:r>
            <w:r w:rsidR="004B7DE9" w:rsidRPr="00A27093">
              <w:rPr>
                <w:rFonts w:ascii="Geometr415 Lt BT" w:hAnsi="Geometr415 Lt BT"/>
              </w:rPr>
              <w:t xml:space="preserve"> instructions for use and comfort assessment planning checklist</w:t>
            </w:r>
          </w:p>
          <w:p w:rsidR="00155EAA" w:rsidRPr="00A27093" w:rsidRDefault="00155EAA" w:rsidP="00B632AD">
            <w:pPr>
              <w:pStyle w:val="ListParagraph"/>
              <w:numPr>
                <w:ilvl w:val="0"/>
                <w:numId w:val="9"/>
              </w:numPr>
              <w:spacing w:after="0"/>
              <w:rPr>
                <w:rFonts w:ascii="Geometr415 Lt BT" w:hAnsi="Geometr415 Lt BT"/>
              </w:rPr>
            </w:pPr>
            <w:r w:rsidRPr="00A27093">
              <w:rPr>
                <w:rFonts w:ascii="Geometr415 Lt BT" w:hAnsi="Geometr415 Lt BT"/>
              </w:rPr>
              <w:t xml:space="preserve">page 4 is information around: </w:t>
            </w:r>
          </w:p>
          <w:p w:rsidR="004B7DE9" w:rsidRPr="00A27093" w:rsidRDefault="004B7DE9" w:rsidP="00B632AD">
            <w:pPr>
              <w:pStyle w:val="ListParagraph"/>
              <w:numPr>
                <w:ilvl w:val="0"/>
                <w:numId w:val="11"/>
              </w:numPr>
              <w:spacing w:after="0"/>
              <w:rPr>
                <w:rFonts w:ascii="Geometr415 Lt BT" w:hAnsi="Geometr415 Lt BT"/>
              </w:rPr>
            </w:pPr>
            <w:proofErr w:type="gramStart"/>
            <w:r w:rsidRPr="00A27093">
              <w:rPr>
                <w:rFonts w:ascii="Geometr415 Lt BT" w:hAnsi="Geometr415 Lt BT"/>
              </w:rPr>
              <w:t>non</w:t>
            </w:r>
            <w:proofErr w:type="gramEnd"/>
            <w:r w:rsidRPr="00A27093">
              <w:rPr>
                <w:rFonts w:ascii="Geometr415 Lt BT" w:hAnsi="Geometr415 Lt BT"/>
              </w:rPr>
              <w:t xml:space="preserve"> </w:t>
            </w:r>
            <w:r w:rsidR="00155EAA" w:rsidRPr="00A27093">
              <w:rPr>
                <w:rFonts w:ascii="Geometr415 Lt BT" w:hAnsi="Geometr415 Lt BT"/>
              </w:rPr>
              <w:t>pharmacological</w:t>
            </w:r>
            <w:r w:rsidRPr="00A27093">
              <w:rPr>
                <w:rFonts w:ascii="Geometr415 Lt BT" w:hAnsi="Geometr415 Lt BT"/>
              </w:rPr>
              <w:t xml:space="preserve"> measures for symptom </w:t>
            </w:r>
            <w:r w:rsidR="00155EAA" w:rsidRPr="00A27093">
              <w:rPr>
                <w:rFonts w:ascii="Geometr415 Lt BT" w:hAnsi="Geometr415 Lt BT"/>
              </w:rPr>
              <w:t>management</w:t>
            </w:r>
            <w:r w:rsidRPr="00A27093">
              <w:rPr>
                <w:rFonts w:ascii="Geometr415 Lt BT" w:hAnsi="Geometr415 Lt BT"/>
              </w:rPr>
              <w:t xml:space="preserve"> which should be tried out by themselves or with medication support. </w:t>
            </w:r>
          </w:p>
          <w:p w:rsidR="00155EAA" w:rsidRPr="00A14360" w:rsidRDefault="00270D0E" w:rsidP="00B632AD">
            <w:pPr>
              <w:pStyle w:val="ListParagraph"/>
              <w:numPr>
                <w:ilvl w:val="0"/>
                <w:numId w:val="11"/>
              </w:numPr>
              <w:spacing w:after="0"/>
              <w:rPr>
                <w:rFonts w:ascii="Geometr415 Lt BT" w:hAnsi="Geometr415 Lt BT" w:cs="Arial"/>
              </w:rPr>
            </w:pPr>
            <w:r w:rsidRPr="00A27093">
              <w:rPr>
                <w:rFonts w:ascii="Geometr415 Lt BT" w:hAnsi="Geometr415 Lt BT" w:cs="Arial"/>
                <w:b/>
                <w:color w:val="FFCC00"/>
              </w:rPr>
              <w:t>YELLOW</w:t>
            </w:r>
            <w:r w:rsidR="00155EAA" w:rsidRPr="00A14A6C">
              <w:rPr>
                <w:rFonts w:ascii="Geometr415 Lt BT" w:hAnsi="Geometr415 Lt BT"/>
              </w:rPr>
              <w:t xml:space="preserve"> and </w:t>
            </w:r>
            <w:r w:rsidRPr="00A27093">
              <w:rPr>
                <w:rFonts w:ascii="Geometr415 Lt BT" w:hAnsi="Geometr415 Lt BT" w:cs="Arial"/>
                <w:b/>
                <w:color w:val="365F91" w:themeColor="accent1" w:themeShade="BF"/>
              </w:rPr>
              <w:t>BLUE</w:t>
            </w:r>
            <w:r w:rsidR="00155EAA" w:rsidRPr="00A14A6C">
              <w:rPr>
                <w:rFonts w:ascii="Geometr415 Lt BT" w:hAnsi="Geometr415 Lt BT"/>
              </w:rPr>
              <w:t xml:space="preserve"> Zones </w:t>
            </w:r>
            <w:r w:rsidR="00155EAA" w:rsidRPr="00A14A6C">
              <w:rPr>
                <w:rFonts w:ascii="Geometr415 Lt BT" w:hAnsi="Geometr415 Lt BT"/>
                <w:b/>
              </w:rPr>
              <w:t xml:space="preserve">- </w:t>
            </w:r>
            <w:r w:rsidR="00155EAA" w:rsidRPr="00A14A6C">
              <w:rPr>
                <w:rFonts w:ascii="Geometr415 Lt BT" w:hAnsi="Geometr415 Lt BT"/>
              </w:rPr>
              <w:t xml:space="preserve">It is important that the local Clinical Emergency Response System (CERS) protocol is referred to for instructions on how to make a call to escalate care for your patient </w:t>
            </w:r>
            <w:r w:rsidR="00155EAA" w:rsidRPr="00A14360">
              <w:rPr>
                <w:rFonts w:ascii="Geometr415 Lt BT" w:hAnsi="Geometr415 Lt BT"/>
                <w:b/>
                <w:color w:val="215868" w:themeColor="accent5" w:themeShade="80"/>
              </w:rPr>
              <w:t xml:space="preserve">however initial </w:t>
            </w:r>
            <w:r w:rsidR="00155EAA" w:rsidRPr="00A14360">
              <w:rPr>
                <w:rFonts w:ascii="Geometr415 Lt BT" w:hAnsi="Geometr415 Lt BT" w:cs="Arial"/>
                <w:b/>
                <w:color w:val="215868" w:themeColor="accent5" w:themeShade="80"/>
              </w:rPr>
              <w:t>escalation should be to the Nurse in charge who would assess the patient as per the symptoms outlined on the COSA chart</w:t>
            </w:r>
            <w:r w:rsidR="00155EAA" w:rsidRPr="00A14360">
              <w:rPr>
                <w:rFonts w:ascii="Geometr415 Lt BT" w:hAnsi="Geometr415 Lt BT" w:cs="Arial"/>
                <w:color w:val="215868" w:themeColor="accent5" w:themeShade="80"/>
              </w:rPr>
              <w:t>.</w:t>
            </w:r>
          </w:p>
          <w:p w:rsidR="00155EAA" w:rsidRPr="00A14A6C" w:rsidRDefault="00155EAA" w:rsidP="00B632AD">
            <w:pPr>
              <w:pStyle w:val="ListParagraph"/>
              <w:numPr>
                <w:ilvl w:val="0"/>
                <w:numId w:val="11"/>
              </w:numPr>
              <w:spacing w:after="0"/>
              <w:rPr>
                <w:rFonts w:ascii="Geometr415 Lt BT" w:hAnsi="Geometr415 Lt BT"/>
              </w:rPr>
            </w:pPr>
            <w:r w:rsidRPr="00A14A6C">
              <w:rPr>
                <w:rFonts w:ascii="Geometr415 Lt BT" w:hAnsi="Geometr415 Lt BT" w:cs="Arial"/>
              </w:rPr>
              <w:t>If further escalation is appropriate it should be a COMFORT MEDICAL Clinical Review escalated by the nurse in charge</w:t>
            </w:r>
          </w:p>
          <w:p w:rsidR="00FA3684" w:rsidRPr="00A14360" w:rsidRDefault="00FA3684" w:rsidP="00A27093">
            <w:pPr>
              <w:spacing w:after="0"/>
              <w:rPr>
                <w:rFonts w:ascii="Geometr415 Lt BT" w:hAnsi="Geometr415 Lt BT"/>
                <w:b/>
                <w:i/>
                <w:color w:val="215868" w:themeColor="accent5" w:themeShade="80"/>
              </w:rPr>
            </w:pPr>
            <w:r w:rsidRPr="00A14360">
              <w:rPr>
                <w:rFonts w:ascii="Geometr415 Lt BT" w:hAnsi="Geometr415 Lt BT"/>
                <w:b/>
                <w:i/>
                <w:color w:val="215868" w:themeColor="accent5" w:themeShade="80"/>
              </w:rPr>
              <w:t xml:space="preserve">INSERT the local CERS System </w:t>
            </w:r>
          </w:p>
          <w:p w:rsidR="00270D0E" w:rsidRDefault="00270D0E" w:rsidP="00A27093">
            <w:pPr>
              <w:spacing w:after="0"/>
              <w:rPr>
                <w:rFonts w:ascii="Geometr415 Lt BT" w:hAnsi="Geometr415 Lt BT"/>
                <w:b/>
              </w:rPr>
            </w:pPr>
          </w:p>
          <w:p w:rsidR="00155EAA" w:rsidRPr="00A27093" w:rsidRDefault="00155EAA" w:rsidP="00A27093">
            <w:pPr>
              <w:spacing w:after="0"/>
              <w:rPr>
                <w:rFonts w:ascii="Geometr415 Lt BT" w:hAnsi="Geometr415 Lt BT"/>
                <w:b/>
              </w:rPr>
            </w:pPr>
            <w:r w:rsidRPr="00A27093">
              <w:rPr>
                <w:rFonts w:ascii="Geometr415 Lt BT" w:hAnsi="Geometr415 Lt BT"/>
                <w:b/>
              </w:rPr>
              <w:t>Slide 12</w:t>
            </w:r>
          </w:p>
          <w:p w:rsidR="00155EAA" w:rsidRPr="00A27093" w:rsidRDefault="00155EAA" w:rsidP="00B632AD">
            <w:pPr>
              <w:pStyle w:val="ListParagraph"/>
              <w:numPr>
                <w:ilvl w:val="0"/>
                <w:numId w:val="9"/>
              </w:numPr>
              <w:tabs>
                <w:tab w:val="left" w:pos="6480"/>
              </w:tabs>
              <w:spacing w:after="0"/>
              <w:rPr>
                <w:rFonts w:ascii="Geometr415 Lt BT" w:eastAsia="Times New Roman" w:hAnsi="Geometr415 Lt BT"/>
              </w:rPr>
            </w:pPr>
            <w:r w:rsidRPr="00A27093">
              <w:rPr>
                <w:rFonts w:ascii="Geometr415 Lt BT" w:hAnsi="Geometr415 Lt BT"/>
              </w:rPr>
              <w:t xml:space="preserve">page 2 – Symptom Management </w:t>
            </w:r>
          </w:p>
          <w:p w:rsidR="00155EAA" w:rsidRPr="00A27093" w:rsidRDefault="00155EAA" w:rsidP="00B632AD">
            <w:pPr>
              <w:pStyle w:val="ListParagraph"/>
              <w:numPr>
                <w:ilvl w:val="0"/>
                <w:numId w:val="12"/>
              </w:numPr>
              <w:tabs>
                <w:tab w:val="left" w:pos="6480"/>
              </w:tabs>
              <w:spacing w:after="0"/>
              <w:rPr>
                <w:rFonts w:ascii="Geometr415 Lt BT" w:eastAsia="Times New Roman" w:hAnsi="Geometr415 Lt BT"/>
              </w:rPr>
            </w:pPr>
            <w:r w:rsidRPr="00A27093">
              <w:rPr>
                <w:rFonts w:ascii="Geometr415 Lt BT" w:eastAsia="Times New Roman" w:hAnsi="Geometr415 Lt BT"/>
              </w:rPr>
              <w:t>Assess</w:t>
            </w:r>
            <w:r w:rsidRPr="00A27093">
              <w:rPr>
                <w:rFonts w:ascii="Geometr415 Lt BT" w:eastAsia="Times New Roman" w:hAnsi="Geometr415 Lt BT"/>
              </w:rPr>
              <w:t xml:space="preserve"> the patient at least 4</w:t>
            </w:r>
            <w:r w:rsidRPr="00A27093">
              <w:rPr>
                <w:rFonts w:ascii="Geometr415 Lt BT" w:eastAsia="Times New Roman" w:hAnsi="Geometr415 Lt BT"/>
                <w:vertAlign w:val="superscript"/>
              </w:rPr>
              <w:t>th</w:t>
            </w:r>
            <w:r w:rsidRPr="00A27093">
              <w:rPr>
                <w:rFonts w:ascii="Geometr415 Lt BT" w:eastAsia="Times New Roman" w:hAnsi="Geometr415 Lt BT"/>
              </w:rPr>
              <w:t xml:space="preserve"> hourly.</w:t>
            </w:r>
          </w:p>
          <w:p w:rsidR="00155EAA" w:rsidRPr="00A27093" w:rsidRDefault="00155EAA" w:rsidP="00B632AD">
            <w:pPr>
              <w:pStyle w:val="ListParagraph"/>
              <w:numPr>
                <w:ilvl w:val="0"/>
                <w:numId w:val="12"/>
              </w:numPr>
              <w:tabs>
                <w:tab w:val="left" w:pos="6480"/>
              </w:tabs>
              <w:spacing w:after="0"/>
              <w:contextualSpacing w:val="0"/>
              <w:rPr>
                <w:rFonts w:ascii="Geometr415 Lt BT" w:eastAsia="Times New Roman" w:hAnsi="Geometr415 Lt BT"/>
              </w:rPr>
            </w:pPr>
            <w:r w:rsidRPr="00A27093">
              <w:rPr>
                <w:rFonts w:ascii="Geometr415 Lt BT" w:eastAsia="Times New Roman" w:hAnsi="Geometr415 Lt BT"/>
              </w:rPr>
              <w:t xml:space="preserve">Assessing the patient based on their verbal response, where able. </w:t>
            </w:r>
          </w:p>
          <w:p w:rsidR="00155EAA" w:rsidRPr="00A27093" w:rsidRDefault="00155EAA" w:rsidP="00B632AD">
            <w:pPr>
              <w:pStyle w:val="ListParagraph"/>
              <w:numPr>
                <w:ilvl w:val="0"/>
                <w:numId w:val="12"/>
              </w:numPr>
              <w:tabs>
                <w:tab w:val="left" w:pos="6480"/>
              </w:tabs>
              <w:spacing w:after="0"/>
              <w:contextualSpacing w:val="0"/>
              <w:rPr>
                <w:rFonts w:ascii="Geometr415 Lt BT" w:eastAsia="Times New Roman" w:hAnsi="Geometr415 Lt BT"/>
              </w:rPr>
            </w:pPr>
            <w:r w:rsidRPr="00A27093">
              <w:rPr>
                <w:rFonts w:ascii="Geometr415 Lt BT" w:hAnsi="Geometr415 Lt BT"/>
              </w:rPr>
              <w:t>Entering ‘P’ for Patient, ‘C’ for Carer, and ‘S’ for Staff to identify source of assessment</w:t>
            </w:r>
            <w:r w:rsidRPr="00A27093">
              <w:rPr>
                <w:rFonts w:ascii="Geometr415 Lt BT" w:eastAsia="Times New Roman" w:hAnsi="Geometr415 Lt BT"/>
              </w:rPr>
              <w:t xml:space="preserve"> </w:t>
            </w:r>
          </w:p>
          <w:p w:rsidR="00155EAA" w:rsidRPr="00A27093" w:rsidRDefault="00155EAA" w:rsidP="00B632AD">
            <w:pPr>
              <w:pStyle w:val="ListParagraph"/>
              <w:numPr>
                <w:ilvl w:val="0"/>
                <w:numId w:val="12"/>
              </w:numPr>
              <w:tabs>
                <w:tab w:val="left" w:pos="6480"/>
              </w:tabs>
              <w:spacing w:after="0"/>
              <w:contextualSpacing w:val="0"/>
              <w:rPr>
                <w:rFonts w:ascii="Geometr415 Lt BT" w:eastAsia="Times New Roman" w:hAnsi="Geometr415 Lt BT"/>
              </w:rPr>
            </w:pPr>
            <w:r w:rsidRPr="00A27093">
              <w:rPr>
                <w:rFonts w:ascii="Geometr415 Lt BT" w:eastAsia="Times New Roman" w:hAnsi="Geometr415 Lt BT"/>
              </w:rPr>
              <w:t xml:space="preserve">Assessing each symptom and documenting whether Absent / Mild / Moderate / Severe </w:t>
            </w:r>
          </w:p>
          <w:p w:rsidR="00155EAA" w:rsidRPr="00A27093" w:rsidRDefault="00155EAA" w:rsidP="00B632AD">
            <w:pPr>
              <w:pStyle w:val="ListParagraph"/>
              <w:numPr>
                <w:ilvl w:val="0"/>
                <w:numId w:val="12"/>
              </w:numPr>
              <w:spacing w:after="0"/>
              <w:rPr>
                <w:rFonts w:ascii="Geometr415 Lt BT" w:hAnsi="Geometr415 Lt BT"/>
              </w:rPr>
            </w:pPr>
            <w:r w:rsidRPr="00A27093">
              <w:rPr>
                <w:rFonts w:ascii="Geometr415 Lt BT" w:eastAsia="Times New Roman" w:hAnsi="Geometr415 Lt BT"/>
              </w:rPr>
              <w:t xml:space="preserve">In case of discrepancy between assessments, (e.g. perception of carers and staff, or patient and carers) separately document relevant severity for each assessment with </w:t>
            </w:r>
            <w:r w:rsidRPr="00A27093">
              <w:rPr>
                <w:rFonts w:ascii="Geometr415 Lt BT" w:hAnsi="Geometr415 Lt BT"/>
              </w:rPr>
              <w:t>‘P’ for Patient, ‘C’ for Carer, and ‘S’ for Staff</w:t>
            </w:r>
          </w:p>
          <w:p w:rsidR="00155EAA" w:rsidRPr="00A27093" w:rsidRDefault="00155EAA" w:rsidP="00B632AD">
            <w:pPr>
              <w:pStyle w:val="ListParagraph"/>
              <w:numPr>
                <w:ilvl w:val="0"/>
                <w:numId w:val="12"/>
              </w:numPr>
              <w:spacing w:after="0"/>
              <w:rPr>
                <w:rFonts w:ascii="Geometr415 Lt BT" w:hAnsi="Geometr415 Lt BT" w:cs="Arial"/>
              </w:rPr>
            </w:pPr>
            <w:r w:rsidRPr="00A27093">
              <w:rPr>
                <w:rFonts w:ascii="Geometr415 Lt BT" w:hAnsi="Geometr415 Lt BT" w:cs="Arial"/>
              </w:rPr>
              <w:t xml:space="preserve">Escalating symptom management to senior nursing staff if assessment in the </w:t>
            </w:r>
            <w:r w:rsidRPr="00A27093">
              <w:rPr>
                <w:rFonts w:ascii="Geometr415 Lt BT" w:hAnsi="Geometr415 Lt BT" w:cs="Arial"/>
                <w:b/>
                <w:color w:val="365F91" w:themeColor="accent1" w:themeShade="BF"/>
              </w:rPr>
              <w:t>BLUE</w:t>
            </w:r>
            <w:r w:rsidRPr="00A27093">
              <w:rPr>
                <w:rFonts w:ascii="Geometr415 Lt BT" w:hAnsi="Geometr415 Lt BT" w:cs="Arial"/>
              </w:rPr>
              <w:t xml:space="preserve"> or </w:t>
            </w:r>
            <w:r w:rsidRPr="00A27093">
              <w:rPr>
                <w:rFonts w:ascii="Geometr415 Lt BT" w:hAnsi="Geometr415 Lt BT" w:cs="Arial"/>
                <w:b/>
                <w:color w:val="FFCC00"/>
              </w:rPr>
              <w:t>YELLOW</w:t>
            </w:r>
            <w:r w:rsidRPr="00A27093">
              <w:rPr>
                <w:rFonts w:ascii="Geometr415 Lt BT" w:hAnsi="Geometr415 Lt BT" w:cs="Arial"/>
              </w:rPr>
              <w:t xml:space="preserve"> zone. </w:t>
            </w:r>
          </w:p>
          <w:p w:rsidR="00155EAA" w:rsidRPr="00A27093" w:rsidRDefault="00155EAA" w:rsidP="00B632AD">
            <w:pPr>
              <w:pStyle w:val="ListParagraph"/>
              <w:numPr>
                <w:ilvl w:val="0"/>
                <w:numId w:val="9"/>
              </w:numPr>
              <w:tabs>
                <w:tab w:val="left" w:pos="6480"/>
              </w:tabs>
              <w:spacing w:after="0"/>
              <w:rPr>
                <w:rFonts w:ascii="Geometr415 Lt BT" w:eastAsia="Times New Roman" w:hAnsi="Geometr415 Lt BT"/>
              </w:rPr>
            </w:pPr>
            <w:r w:rsidRPr="00A27093">
              <w:rPr>
                <w:rFonts w:ascii="Geometr415 Lt BT" w:hAnsi="Geometr415 Lt BT"/>
              </w:rPr>
              <w:t xml:space="preserve">page 3 – Comfort Observation </w:t>
            </w:r>
          </w:p>
          <w:p w:rsidR="00155EAA" w:rsidRPr="00A27093" w:rsidRDefault="00155EAA" w:rsidP="00B632AD">
            <w:pPr>
              <w:pStyle w:val="ListParagraph"/>
              <w:numPr>
                <w:ilvl w:val="1"/>
                <w:numId w:val="9"/>
              </w:numPr>
              <w:tabs>
                <w:tab w:val="left" w:pos="6480"/>
              </w:tabs>
              <w:spacing w:after="0"/>
              <w:ind w:left="1116"/>
              <w:rPr>
                <w:rFonts w:ascii="Geometr415 Lt BT" w:eastAsia="Times New Roman" w:hAnsi="Geometr415 Lt BT"/>
              </w:rPr>
            </w:pPr>
            <w:r w:rsidRPr="00A27093">
              <w:rPr>
                <w:rFonts w:ascii="Geometr415 Lt BT" w:eastAsia="Times New Roman" w:hAnsi="Geometr415 Lt BT"/>
              </w:rPr>
              <w:t>Assess</w:t>
            </w:r>
            <w:r w:rsidRPr="00A27093">
              <w:rPr>
                <w:rFonts w:ascii="Geometr415 Lt BT" w:eastAsia="Times New Roman" w:hAnsi="Geometr415 Lt BT"/>
              </w:rPr>
              <w:t xml:space="preserve"> </w:t>
            </w:r>
            <w:r w:rsidRPr="00A27093">
              <w:rPr>
                <w:rFonts w:ascii="Geometr415 Lt BT" w:eastAsia="Times New Roman" w:hAnsi="Geometr415 Lt BT"/>
              </w:rPr>
              <w:t>the patient at least 4</w:t>
            </w:r>
            <w:r w:rsidRPr="00A27093">
              <w:rPr>
                <w:rFonts w:ascii="Geometr415 Lt BT" w:eastAsia="Times New Roman" w:hAnsi="Geometr415 Lt BT"/>
                <w:vertAlign w:val="superscript"/>
              </w:rPr>
              <w:t>th</w:t>
            </w:r>
            <w:r w:rsidRPr="00A27093">
              <w:rPr>
                <w:rFonts w:ascii="Geometr415 Lt BT" w:eastAsia="Times New Roman" w:hAnsi="Geometr415 Lt BT"/>
              </w:rPr>
              <w:t xml:space="preserve"> hourly.</w:t>
            </w:r>
          </w:p>
          <w:p w:rsidR="00155EAA" w:rsidRPr="00A27093" w:rsidRDefault="00155EAA" w:rsidP="00B632AD">
            <w:pPr>
              <w:pStyle w:val="ListParagraph"/>
              <w:numPr>
                <w:ilvl w:val="0"/>
                <w:numId w:val="10"/>
              </w:numPr>
              <w:tabs>
                <w:tab w:val="left" w:pos="6480"/>
              </w:tabs>
              <w:spacing w:after="0"/>
              <w:ind w:left="1127" w:hanging="425"/>
              <w:contextualSpacing w:val="0"/>
              <w:rPr>
                <w:rFonts w:ascii="Geometr415 Lt BT" w:eastAsia="Times New Roman" w:hAnsi="Geometr415 Lt BT"/>
              </w:rPr>
            </w:pPr>
            <w:r w:rsidRPr="00A27093">
              <w:rPr>
                <w:rFonts w:ascii="Geometr415 Lt BT" w:eastAsia="Times New Roman" w:hAnsi="Geometr415 Lt BT"/>
              </w:rPr>
              <w:t>Complet</w:t>
            </w:r>
            <w:r w:rsidRPr="00A27093">
              <w:rPr>
                <w:rFonts w:ascii="Geometr415 Lt BT" w:eastAsia="Times New Roman" w:hAnsi="Geometr415 Lt BT"/>
              </w:rPr>
              <w:t>e</w:t>
            </w:r>
            <w:r w:rsidRPr="00A27093">
              <w:rPr>
                <w:rFonts w:ascii="Geometr415 Lt BT" w:eastAsia="Times New Roman" w:hAnsi="Geometr415 Lt BT"/>
              </w:rPr>
              <w:t xml:space="preserve"> an action for each assessment as required </w:t>
            </w:r>
            <w:r w:rsidR="00FA3684" w:rsidRPr="00A27093">
              <w:rPr>
                <w:rFonts w:ascii="Geometr415 Lt BT" w:eastAsia="Times New Roman" w:hAnsi="Geometr415 Lt BT"/>
              </w:rPr>
              <w:t xml:space="preserve">- </w:t>
            </w:r>
            <w:r w:rsidRPr="00A27093">
              <w:rPr>
                <w:rFonts w:ascii="Geometr415 Lt BT" w:eastAsia="Times New Roman" w:hAnsi="Geometr415 Lt BT"/>
              </w:rPr>
              <w:t xml:space="preserve">If there are any concerns or symptoms, document what is being done to address these, and whether the measures taken were helpful </w:t>
            </w:r>
          </w:p>
          <w:p w:rsidR="00901C59" w:rsidRPr="00A14360" w:rsidRDefault="00901C59" w:rsidP="00A27093">
            <w:pPr>
              <w:spacing w:after="0"/>
              <w:rPr>
                <w:rFonts w:ascii="Geometr415 Lt BT" w:hAnsi="Geometr415 Lt BT"/>
                <w:b/>
                <w:i/>
                <w:color w:val="215868" w:themeColor="accent5" w:themeShade="80"/>
              </w:rPr>
            </w:pPr>
            <w:r w:rsidRPr="00A14360">
              <w:rPr>
                <w:rFonts w:ascii="Geometr415 Lt BT" w:hAnsi="Geometr415 Lt BT"/>
                <w:b/>
                <w:i/>
                <w:color w:val="215868" w:themeColor="accent5" w:themeShade="80"/>
              </w:rPr>
              <w:lastRenderedPageBreak/>
              <w:t>There should be a mechanism to review and monitor the local system through mortality and morbidity reviews, death reviews, RCAs/ and reliability audits.</w:t>
            </w:r>
          </w:p>
          <w:p w:rsidR="00901C59" w:rsidRPr="00A14A6C" w:rsidRDefault="00F5013E" w:rsidP="00A27093">
            <w:pPr>
              <w:spacing w:after="0"/>
              <w:rPr>
                <w:rFonts w:ascii="Geometr415 Lt BT" w:hAnsi="Geometr415 Lt BT"/>
                <w:b/>
                <w:i/>
                <w:color w:val="7F7F7F" w:themeColor="text1" w:themeTint="80"/>
              </w:rPr>
            </w:pPr>
            <w:r w:rsidRPr="00A14360">
              <w:rPr>
                <w:rFonts w:ascii="Geometr415 Lt BT" w:hAnsi="Geometr415 Lt BT"/>
                <w:b/>
                <w:i/>
                <w:color w:val="215868" w:themeColor="accent5" w:themeShade="80"/>
              </w:rPr>
              <w:t xml:space="preserve">This information allows for targeted </w:t>
            </w:r>
            <w:r w:rsidR="00901C59" w:rsidRPr="00A14360">
              <w:rPr>
                <w:rFonts w:ascii="Geometr415 Lt BT" w:hAnsi="Geometr415 Lt BT"/>
                <w:b/>
                <w:i/>
                <w:color w:val="215868" w:themeColor="accent5" w:themeShade="80"/>
              </w:rPr>
              <w:t>training</w:t>
            </w:r>
            <w:r w:rsidRPr="00A14360">
              <w:rPr>
                <w:rFonts w:ascii="Geometr415 Lt BT" w:hAnsi="Geometr415 Lt BT"/>
                <w:b/>
                <w:i/>
                <w:color w:val="215868" w:themeColor="accent5" w:themeShade="80"/>
              </w:rPr>
              <w:t xml:space="preserve"> on specific topics/emerging issues while also setting up the local governance to investigate strategies for building high reliability teams and encouraging a culture centred on safety </w:t>
            </w:r>
            <w:r w:rsidR="00636BEE" w:rsidRPr="00A14360">
              <w:rPr>
                <w:rFonts w:ascii="Geometr415 Lt BT" w:hAnsi="Geometr415 Lt BT"/>
                <w:b/>
                <w:i/>
                <w:color w:val="215868" w:themeColor="accent5" w:themeShade="80"/>
              </w:rPr>
              <w:t xml:space="preserve">for dying patients </w:t>
            </w:r>
            <w:r w:rsidRPr="00A14360">
              <w:rPr>
                <w:rFonts w:ascii="Geometr415 Lt BT" w:hAnsi="Geometr415 Lt BT"/>
                <w:b/>
                <w:i/>
                <w:color w:val="215868" w:themeColor="accent5" w:themeShade="80"/>
              </w:rPr>
              <w:t xml:space="preserve">  </w:t>
            </w:r>
            <w:r w:rsidR="00A14A6C" w:rsidRPr="00A14360">
              <w:rPr>
                <w:rFonts w:ascii="Geometr415 Lt BT" w:hAnsi="Geometr415 Lt BT"/>
                <w:b/>
                <w:i/>
                <w:color w:val="215868" w:themeColor="accent5" w:themeShade="80"/>
              </w:rPr>
              <w:t xml:space="preserve">   </w:t>
            </w:r>
          </w:p>
        </w:tc>
        <w:tc>
          <w:tcPr>
            <w:tcW w:w="2212" w:type="dxa"/>
          </w:tcPr>
          <w:p w:rsidR="002864D7" w:rsidRPr="00A27093" w:rsidRDefault="002864D7" w:rsidP="00A27093">
            <w:pPr>
              <w:spacing w:after="0"/>
              <w:rPr>
                <w:rFonts w:ascii="Geometr415 Lt BT" w:hAnsi="Geometr415 Lt BT"/>
              </w:rPr>
            </w:pPr>
          </w:p>
        </w:tc>
      </w:tr>
      <w:tr w:rsidR="00F5013E" w:rsidRPr="00A27093" w:rsidTr="00470DEB">
        <w:trPr>
          <w:trHeight w:val="365"/>
        </w:trPr>
        <w:tc>
          <w:tcPr>
            <w:tcW w:w="1378" w:type="dxa"/>
          </w:tcPr>
          <w:p w:rsidR="00F5013E" w:rsidRPr="00A27093" w:rsidRDefault="00F5013E" w:rsidP="00A27093">
            <w:pPr>
              <w:spacing w:after="0"/>
              <w:rPr>
                <w:rFonts w:ascii="Geometr415 Lt BT" w:hAnsi="Geometr415 Lt BT"/>
                <w:b/>
              </w:rPr>
            </w:pPr>
            <w:r w:rsidRPr="00A27093">
              <w:rPr>
                <w:rFonts w:ascii="Geometr415 Lt BT" w:hAnsi="Geometr415 Lt BT"/>
                <w:b/>
              </w:rPr>
              <w:lastRenderedPageBreak/>
              <w:t xml:space="preserve">Slide </w:t>
            </w:r>
            <w:r w:rsidR="001C1F7B" w:rsidRPr="00A27093">
              <w:rPr>
                <w:rFonts w:ascii="Geometr415 Lt BT" w:hAnsi="Geometr415 Lt BT"/>
                <w:b/>
              </w:rPr>
              <w:t>13, 14</w:t>
            </w:r>
            <w:r w:rsidR="00636BEE" w:rsidRPr="00A27093">
              <w:rPr>
                <w:rFonts w:ascii="Geometr415 Lt BT" w:hAnsi="Geometr415 Lt BT"/>
                <w:b/>
              </w:rPr>
              <w:t>, 1</w:t>
            </w:r>
            <w:r w:rsidR="001C1F7B" w:rsidRPr="00A27093">
              <w:rPr>
                <w:rFonts w:ascii="Geometr415 Lt BT" w:hAnsi="Geometr415 Lt BT"/>
                <w:b/>
              </w:rPr>
              <w:t>5</w:t>
            </w:r>
            <w:r w:rsidR="00636BEE" w:rsidRPr="00A27093">
              <w:rPr>
                <w:rFonts w:ascii="Geometr415 Lt BT" w:hAnsi="Geometr415 Lt BT"/>
                <w:b/>
              </w:rPr>
              <w:t xml:space="preserve"> &amp;16</w:t>
            </w:r>
          </w:p>
          <w:p w:rsidR="00F5013E" w:rsidRPr="00A27093" w:rsidRDefault="00F5013E" w:rsidP="00A27093">
            <w:pPr>
              <w:spacing w:after="0"/>
              <w:rPr>
                <w:rFonts w:ascii="Geometr415 Lt BT" w:hAnsi="Geometr415 Lt BT"/>
                <w:b/>
              </w:rPr>
            </w:pPr>
            <w:r w:rsidRPr="00A27093">
              <w:rPr>
                <w:rFonts w:ascii="Geometr415 Lt BT" w:hAnsi="Geometr415 Lt BT"/>
                <w:b/>
              </w:rPr>
              <w:t>X minutes</w:t>
            </w:r>
          </w:p>
        </w:tc>
        <w:tc>
          <w:tcPr>
            <w:tcW w:w="1883" w:type="dxa"/>
          </w:tcPr>
          <w:p w:rsidR="00F5013E" w:rsidRPr="00270D0E" w:rsidRDefault="003304DB" w:rsidP="00A27093">
            <w:pPr>
              <w:spacing w:after="0"/>
              <w:rPr>
                <w:rFonts w:ascii="Geometr415 Lt BT" w:hAnsi="Geometr415 Lt BT"/>
                <w:b/>
              </w:rPr>
            </w:pPr>
            <w:r w:rsidRPr="00270D0E">
              <w:rPr>
                <w:rFonts w:ascii="Geometr415 Lt BT" w:hAnsi="Geometr415 Lt BT"/>
                <w:b/>
              </w:rPr>
              <w:t xml:space="preserve">Medication Guides </w:t>
            </w:r>
          </w:p>
        </w:tc>
        <w:tc>
          <w:tcPr>
            <w:tcW w:w="9780" w:type="dxa"/>
          </w:tcPr>
          <w:p w:rsidR="00A27093" w:rsidRPr="00A27093" w:rsidRDefault="00A27093" w:rsidP="00A27093">
            <w:pPr>
              <w:spacing w:after="0"/>
              <w:rPr>
                <w:rFonts w:ascii="Geometr415 Lt BT" w:hAnsi="Geometr415 Lt BT"/>
                <w:b/>
              </w:rPr>
            </w:pPr>
            <w:r w:rsidRPr="00A27093">
              <w:rPr>
                <w:rFonts w:ascii="Geometr415 Lt BT" w:hAnsi="Geometr415 Lt BT"/>
                <w:b/>
              </w:rPr>
              <w:t>Slide 13</w:t>
            </w:r>
          </w:p>
          <w:p w:rsidR="00A27093" w:rsidRPr="00A27093" w:rsidRDefault="00A27093" w:rsidP="00A27093">
            <w:pPr>
              <w:spacing w:after="0"/>
              <w:rPr>
                <w:rFonts w:ascii="Geometr415 Lt BT" w:hAnsi="Geometr415 Lt BT"/>
              </w:rPr>
            </w:pPr>
            <w:r w:rsidRPr="00A27093">
              <w:rPr>
                <w:rFonts w:ascii="Geometr415 Lt BT" w:hAnsi="Geometr415 Lt BT"/>
              </w:rPr>
              <w:t>D</w:t>
            </w:r>
            <w:r w:rsidRPr="00A27093">
              <w:rPr>
                <w:rFonts w:ascii="Geometr415 Lt BT" w:hAnsi="Geometr415 Lt BT"/>
              </w:rPr>
              <w:t>eveloped to provide generalist (non-specialist palliative care) clinicians caring for patients dying in all in-patient hospital settings guidance on how to prescribe anticipatory subcutaneous medications for the symptoms that may be experienced by patients in the last days of life.  It is designed to promote and systematise consistent, best practice, patient-</w:t>
            </w:r>
            <w:proofErr w:type="spellStart"/>
            <w:r w:rsidRPr="00A27093">
              <w:rPr>
                <w:rFonts w:ascii="Geometr415 Lt BT" w:hAnsi="Geometr415 Lt BT"/>
              </w:rPr>
              <w:t>centered</w:t>
            </w:r>
            <w:proofErr w:type="spellEnd"/>
            <w:r w:rsidRPr="00A27093">
              <w:rPr>
                <w:rFonts w:ascii="Geometr415 Lt BT" w:hAnsi="Geometr415 Lt BT"/>
              </w:rPr>
              <w:t xml:space="preserve"> use of medication in the last days of life. </w:t>
            </w:r>
          </w:p>
          <w:p w:rsidR="00A27093" w:rsidRPr="00A27093" w:rsidRDefault="00A27093" w:rsidP="00A27093">
            <w:pPr>
              <w:spacing w:after="0"/>
              <w:rPr>
                <w:rFonts w:ascii="Geometr415 Lt BT" w:hAnsi="Geometr415 Lt BT"/>
                <w:b/>
              </w:rPr>
            </w:pPr>
            <w:r w:rsidRPr="00A27093">
              <w:rPr>
                <w:rFonts w:ascii="Geometr415 Lt BT" w:hAnsi="Geometr415 Lt BT"/>
                <w:b/>
              </w:rPr>
              <w:t>Slide 14</w:t>
            </w:r>
          </w:p>
          <w:p w:rsidR="00A27093" w:rsidRPr="00A27093" w:rsidRDefault="00A27093" w:rsidP="00A27093">
            <w:pPr>
              <w:spacing w:after="0"/>
              <w:rPr>
                <w:rFonts w:ascii="Geometr415 Lt BT" w:hAnsi="Geometr415 Lt BT"/>
              </w:rPr>
            </w:pPr>
            <w:r w:rsidRPr="00A27093">
              <w:rPr>
                <w:rFonts w:ascii="Geometr415 Lt BT" w:hAnsi="Geometr415 Lt BT"/>
              </w:rPr>
              <w:t>When a patient is diagnosed as dying and being in the last days of life, it is expected that they will have as required (PRN) subcutaneous medication prescribed for anticipated symptoms</w:t>
            </w:r>
            <w:r w:rsidRPr="00A27093">
              <w:rPr>
                <w:rFonts w:ascii="Geometr415 Lt BT" w:hAnsi="Geometr415 Lt BT"/>
                <w:b/>
                <w:i/>
              </w:rPr>
              <w:t>.</w:t>
            </w:r>
            <w:r w:rsidRPr="00A27093">
              <w:rPr>
                <w:rFonts w:ascii="Geometr415 Lt BT" w:hAnsi="Geometr415 Lt BT"/>
              </w:rPr>
              <w:t xml:space="preserve"> Recommended </w:t>
            </w:r>
            <w:r w:rsidRPr="00A27093">
              <w:rPr>
                <w:rFonts w:ascii="Geometr415 Lt BT" w:hAnsi="Geometr415 Lt BT"/>
                <w:b/>
              </w:rPr>
              <w:t>STARTING PRN</w:t>
            </w:r>
            <w:r w:rsidRPr="00A27093">
              <w:rPr>
                <w:rFonts w:ascii="Geometr415 Lt BT" w:hAnsi="Geometr415 Lt BT"/>
              </w:rPr>
              <w:t xml:space="preserve"> doses for the five symptoms commonly experienced by patients in the last days of life and the rationale for choosing the drug and dose for each symptom are provided. In addition, guidance is also provided for starting doses of regular medication via a 24 hour syringe driver or, as some in-patient facilities and wards are not able to access subcutaneous syringe drivers, by regular subcutaneous injection.</w:t>
            </w:r>
          </w:p>
          <w:p w:rsidR="00A27093" w:rsidRPr="00A27093" w:rsidRDefault="00A27093" w:rsidP="00A27093">
            <w:pPr>
              <w:spacing w:after="0"/>
              <w:rPr>
                <w:rFonts w:ascii="Geometr415 Lt BT" w:hAnsi="Geometr415 Lt BT"/>
                <w:b/>
              </w:rPr>
            </w:pPr>
            <w:r w:rsidRPr="00A27093">
              <w:rPr>
                <w:rFonts w:ascii="Geometr415 Lt BT" w:hAnsi="Geometr415 Lt BT"/>
                <w:b/>
              </w:rPr>
              <w:t>Slide 15</w:t>
            </w:r>
          </w:p>
          <w:p w:rsidR="00A27093" w:rsidRPr="00A27093" w:rsidRDefault="00A27093" w:rsidP="00A27093">
            <w:pPr>
              <w:spacing w:after="0"/>
              <w:rPr>
                <w:rFonts w:ascii="Geometr415 Lt BT" w:hAnsi="Geometr415 Lt BT"/>
              </w:rPr>
            </w:pPr>
            <w:r w:rsidRPr="00A27093">
              <w:rPr>
                <w:rFonts w:ascii="Geometr415 Lt BT" w:hAnsi="Geometr415 Lt BT"/>
              </w:rPr>
              <w:t xml:space="preserve">Flowcharts developed for the 5 most common symptoms </w:t>
            </w:r>
          </w:p>
          <w:p w:rsidR="00A27093" w:rsidRPr="00A27093" w:rsidRDefault="00A27093" w:rsidP="00A27093">
            <w:pPr>
              <w:spacing w:after="0"/>
              <w:rPr>
                <w:rFonts w:ascii="Geometr415 Lt BT" w:hAnsi="Geometr415 Lt BT"/>
              </w:rPr>
            </w:pPr>
            <w:r w:rsidRPr="00A27093">
              <w:rPr>
                <w:rFonts w:ascii="Geometr415 Lt BT" w:hAnsi="Geometr415 Lt BT"/>
              </w:rPr>
              <w:t xml:space="preserve">Pain flowchart includes a guide to switch to subcutaneous opioids </w:t>
            </w:r>
          </w:p>
          <w:p w:rsidR="00A27093" w:rsidRPr="00A27093" w:rsidRDefault="00A27093" w:rsidP="00A27093">
            <w:pPr>
              <w:spacing w:after="0"/>
              <w:rPr>
                <w:rFonts w:ascii="Geometr415 Lt BT" w:hAnsi="Geometr415 Lt BT"/>
                <w:b/>
              </w:rPr>
            </w:pPr>
            <w:r w:rsidRPr="00A27093">
              <w:rPr>
                <w:rFonts w:ascii="Geometr415 Lt BT" w:hAnsi="Geometr415 Lt BT"/>
                <w:b/>
              </w:rPr>
              <w:t>Slide 16</w:t>
            </w:r>
          </w:p>
          <w:p w:rsidR="00A27093" w:rsidRPr="00A27093" w:rsidRDefault="00A27093" w:rsidP="00A27093">
            <w:pPr>
              <w:spacing w:after="0"/>
              <w:rPr>
                <w:rFonts w:ascii="Geometr415 Lt BT" w:hAnsi="Geometr415 Lt BT"/>
              </w:rPr>
            </w:pPr>
            <w:r w:rsidRPr="00A27093">
              <w:rPr>
                <w:rFonts w:ascii="Geometr415 Lt BT" w:hAnsi="Geometr415 Lt BT"/>
              </w:rPr>
              <w:t xml:space="preserve">Example of flowchart / decision support for patients in pain – any issues Specialist Palliative Care services should be consulted </w:t>
            </w:r>
          </w:p>
          <w:p w:rsidR="003304DB" w:rsidRPr="00A27093" w:rsidRDefault="00A27093" w:rsidP="00A27093">
            <w:pPr>
              <w:spacing w:after="0"/>
              <w:rPr>
                <w:rFonts w:ascii="Geometr415 Lt BT" w:hAnsi="Geometr415 Lt BT"/>
                <w:color w:val="000000"/>
                <w:lang w:val="en-GB"/>
              </w:rPr>
            </w:pPr>
            <w:r w:rsidRPr="00A27093">
              <w:rPr>
                <w:rFonts w:ascii="Geometr415 Lt BT" w:eastAsiaTheme="minorEastAsia" w:hAnsi="Geometr415 Lt BT"/>
                <w:b/>
                <w:lang w:eastAsia="en-AU"/>
              </w:rPr>
              <w:t>Of note</w:t>
            </w:r>
            <w:r w:rsidRPr="00A27093">
              <w:rPr>
                <w:rFonts w:ascii="Geometr415 Lt BT" w:eastAsiaTheme="minorEastAsia" w:hAnsi="Geometr415 Lt BT"/>
                <w:lang w:eastAsia="en-AU"/>
              </w:rPr>
              <w:t xml:space="preserve">: </w:t>
            </w:r>
            <w:r w:rsidR="003304DB" w:rsidRPr="00A27093">
              <w:rPr>
                <w:rFonts w:ascii="Geometr415 Lt BT" w:eastAsiaTheme="minorEastAsia" w:hAnsi="Geometr415 Lt BT"/>
                <w:lang w:eastAsia="en-AU"/>
              </w:rPr>
              <w:t xml:space="preserve">Throughout the pilot there were suggestions to add </w:t>
            </w:r>
            <w:proofErr w:type="spellStart"/>
            <w:r w:rsidR="003304DB" w:rsidRPr="00A27093">
              <w:rPr>
                <w:rFonts w:ascii="Geometr415 Lt BT" w:eastAsiaTheme="minorEastAsia" w:hAnsi="Geometr415 Lt BT"/>
                <w:lang w:eastAsia="en-AU"/>
              </w:rPr>
              <w:t>HYDROmorphone</w:t>
            </w:r>
            <w:proofErr w:type="spellEnd"/>
            <w:r w:rsidR="003304DB" w:rsidRPr="00A27093">
              <w:rPr>
                <w:rFonts w:ascii="Geometr415 Lt BT" w:eastAsiaTheme="minorEastAsia" w:hAnsi="Geometr415 Lt BT"/>
                <w:lang w:eastAsia="en-AU"/>
              </w:rPr>
              <w:t xml:space="preserve"> to the guides especially in relation to its use in patients with renal failure. Due to a number of </w:t>
            </w:r>
            <w:r w:rsidRPr="00A27093">
              <w:rPr>
                <w:rFonts w:ascii="Geometr415 Lt BT" w:eastAsiaTheme="minorEastAsia" w:hAnsi="Geometr415 Lt BT"/>
                <w:lang w:eastAsia="en-AU"/>
              </w:rPr>
              <w:t xml:space="preserve">fatal </w:t>
            </w:r>
            <w:r w:rsidR="003304DB" w:rsidRPr="00A27093">
              <w:rPr>
                <w:rFonts w:ascii="Geometr415 Lt BT" w:eastAsiaTheme="minorEastAsia" w:hAnsi="Geometr415 Lt BT"/>
                <w:lang w:eastAsia="en-AU"/>
              </w:rPr>
              <w:t xml:space="preserve">incidents occurring in NSW that related to </w:t>
            </w:r>
            <w:proofErr w:type="spellStart"/>
            <w:r w:rsidR="003304DB" w:rsidRPr="00A27093">
              <w:rPr>
                <w:rFonts w:ascii="Geometr415 Lt BT" w:eastAsiaTheme="minorEastAsia" w:hAnsi="Geometr415 Lt BT"/>
                <w:lang w:eastAsia="en-AU"/>
              </w:rPr>
              <w:t>HYDROmorphone</w:t>
            </w:r>
            <w:proofErr w:type="spellEnd"/>
            <w:r w:rsidR="003304DB" w:rsidRPr="00A27093">
              <w:rPr>
                <w:rFonts w:ascii="Geometr415 Lt BT" w:eastAsiaTheme="minorEastAsia" w:hAnsi="Geometr415 Lt BT"/>
                <w:lang w:eastAsia="en-AU"/>
              </w:rPr>
              <w:t xml:space="preserve"> a decision was made not to recommend its use </w:t>
            </w:r>
            <w:r w:rsidR="003304DB" w:rsidRPr="00A27093">
              <w:rPr>
                <w:rFonts w:ascii="Geometr415 Lt BT" w:hAnsi="Geometr415 Lt BT"/>
                <w:color w:val="000000"/>
                <w:lang w:val="en-GB"/>
              </w:rPr>
              <w:lastRenderedPageBreak/>
              <w:t xml:space="preserve">and reiterate the need to seek specialist advice if required.   </w:t>
            </w:r>
          </w:p>
          <w:p w:rsidR="001A0A26" w:rsidRDefault="001A0A26" w:rsidP="00A27093">
            <w:pPr>
              <w:spacing w:after="0"/>
              <w:rPr>
                <w:rFonts w:ascii="Geometr415 Lt BT" w:hAnsi="Geometr415 Lt BT"/>
                <w:b/>
                <w:i/>
                <w:color w:val="7F7F7F" w:themeColor="text1" w:themeTint="80"/>
              </w:rPr>
            </w:pPr>
          </w:p>
          <w:p w:rsidR="00636BEE" w:rsidRPr="00A14360" w:rsidRDefault="00636BEE" w:rsidP="00A27093">
            <w:pPr>
              <w:spacing w:after="0"/>
              <w:rPr>
                <w:rFonts w:ascii="Geometr415 Lt BT" w:hAnsi="Geometr415 Lt BT"/>
                <w:b/>
                <w:i/>
                <w:color w:val="215868" w:themeColor="accent5" w:themeShade="80"/>
              </w:rPr>
            </w:pPr>
            <w:r w:rsidRPr="00A14360">
              <w:rPr>
                <w:rFonts w:ascii="Geometr415 Lt BT" w:hAnsi="Geometr415 Lt BT"/>
                <w:b/>
                <w:i/>
                <w:color w:val="215868" w:themeColor="accent5" w:themeShade="80"/>
              </w:rPr>
              <w:t>There should be a mechanism to review and monitor the local system through mortality and morbidity reviews, death reviews, RCAs/ and reliability audits.</w:t>
            </w:r>
          </w:p>
          <w:p w:rsidR="003304DB" w:rsidRPr="00A14A6C" w:rsidRDefault="00636BEE" w:rsidP="00A27093">
            <w:pPr>
              <w:spacing w:after="0"/>
              <w:rPr>
                <w:rFonts w:ascii="Geometr415 Lt BT" w:hAnsi="Geometr415 Lt BT"/>
                <w:b/>
                <w:color w:val="7F7F7F" w:themeColor="text1" w:themeTint="80"/>
              </w:rPr>
            </w:pPr>
            <w:r w:rsidRPr="00A14360">
              <w:rPr>
                <w:rFonts w:ascii="Geometr415 Lt BT" w:hAnsi="Geometr415 Lt BT"/>
                <w:b/>
                <w:i/>
                <w:color w:val="215868" w:themeColor="accent5" w:themeShade="80"/>
              </w:rPr>
              <w:t>This information allows for targeted training on specific topics/emerging issues while also setting up the local governance to investigate strategies for building high reliability teams and encouraging a culture centred on safety for dying patients</w:t>
            </w:r>
            <w:r w:rsidRPr="00A14360">
              <w:rPr>
                <w:rFonts w:ascii="Geometr415 Lt BT" w:hAnsi="Geometr415 Lt BT"/>
                <w:b/>
                <w:color w:val="215868" w:themeColor="accent5" w:themeShade="80"/>
              </w:rPr>
              <w:t xml:space="preserve">   </w:t>
            </w:r>
            <w:r w:rsidR="00A14A6C" w:rsidRPr="00A14360">
              <w:rPr>
                <w:rFonts w:ascii="Geometr415 Lt BT" w:hAnsi="Geometr415 Lt BT"/>
                <w:b/>
                <w:color w:val="215868" w:themeColor="accent5" w:themeShade="80"/>
              </w:rPr>
              <w:t xml:space="preserve">   </w:t>
            </w:r>
          </w:p>
        </w:tc>
        <w:tc>
          <w:tcPr>
            <w:tcW w:w="2212" w:type="dxa"/>
          </w:tcPr>
          <w:p w:rsidR="00F5013E" w:rsidRPr="00A27093" w:rsidRDefault="00F5013E" w:rsidP="00A27093">
            <w:pPr>
              <w:spacing w:after="0"/>
              <w:rPr>
                <w:rFonts w:ascii="Geometr415 Lt BT" w:hAnsi="Geometr415 Lt BT"/>
              </w:rPr>
            </w:pPr>
          </w:p>
        </w:tc>
      </w:tr>
      <w:tr w:rsidR="00F5013E" w:rsidRPr="00A27093" w:rsidTr="00470DEB">
        <w:trPr>
          <w:trHeight w:val="365"/>
        </w:trPr>
        <w:tc>
          <w:tcPr>
            <w:tcW w:w="1378" w:type="dxa"/>
          </w:tcPr>
          <w:p w:rsidR="009A276E" w:rsidRPr="00A27093" w:rsidRDefault="006E0992" w:rsidP="00A27093">
            <w:pPr>
              <w:spacing w:after="0"/>
              <w:rPr>
                <w:rFonts w:ascii="Geometr415 Lt BT" w:hAnsi="Geometr415 Lt BT"/>
                <w:b/>
              </w:rPr>
            </w:pPr>
            <w:r>
              <w:rPr>
                <w:rFonts w:ascii="Geometr415 Lt BT" w:hAnsi="Geometr415 Lt BT"/>
                <w:b/>
              </w:rPr>
              <w:lastRenderedPageBreak/>
              <w:t>Slide 1</w:t>
            </w:r>
            <w:r w:rsidR="001C1F7B" w:rsidRPr="00A27093">
              <w:rPr>
                <w:rFonts w:ascii="Geometr415 Lt BT" w:hAnsi="Geometr415 Lt BT"/>
                <w:b/>
              </w:rPr>
              <w:t>7</w:t>
            </w:r>
            <w:r>
              <w:rPr>
                <w:rFonts w:ascii="Geometr415 Lt BT" w:hAnsi="Geometr415 Lt BT"/>
                <w:b/>
              </w:rPr>
              <w:t>, 1</w:t>
            </w:r>
            <w:r w:rsidR="001C1F7B" w:rsidRPr="00A27093">
              <w:rPr>
                <w:rFonts w:ascii="Geometr415 Lt BT" w:hAnsi="Geometr415 Lt BT"/>
                <w:b/>
              </w:rPr>
              <w:t>8</w:t>
            </w:r>
            <w:r>
              <w:rPr>
                <w:rFonts w:ascii="Geometr415 Lt BT" w:hAnsi="Geometr415 Lt BT"/>
                <w:b/>
              </w:rPr>
              <w:t xml:space="preserve"> &amp; 19</w:t>
            </w:r>
          </w:p>
          <w:p w:rsidR="00F5013E" w:rsidRPr="00A27093" w:rsidRDefault="009A276E" w:rsidP="00A27093">
            <w:pPr>
              <w:spacing w:after="0"/>
              <w:rPr>
                <w:rFonts w:ascii="Geometr415 Lt BT" w:hAnsi="Geometr415 Lt BT"/>
                <w:b/>
              </w:rPr>
            </w:pPr>
            <w:r w:rsidRPr="00A27093">
              <w:rPr>
                <w:rFonts w:ascii="Geometr415 Lt BT" w:hAnsi="Geometr415 Lt BT"/>
                <w:b/>
              </w:rPr>
              <w:t>X minutes</w:t>
            </w:r>
          </w:p>
        </w:tc>
        <w:tc>
          <w:tcPr>
            <w:tcW w:w="1883" w:type="dxa"/>
          </w:tcPr>
          <w:p w:rsidR="00F5013E" w:rsidRPr="00270D0E" w:rsidRDefault="003304DB" w:rsidP="00A27093">
            <w:pPr>
              <w:spacing w:after="0"/>
              <w:rPr>
                <w:rFonts w:ascii="Geometr415 Lt BT" w:hAnsi="Geometr415 Lt BT"/>
                <w:b/>
              </w:rPr>
            </w:pPr>
            <w:r w:rsidRPr="00270D0E">
              <w:rPr>
                <w:rFonts w:ascii="Geometr415 Lt BT" w:hAnsi="Geometr415 Lt BT"/>
                <w:b/>
              </w:rPr>
              <w:t xml:space="preserve">Accelerated Transfer to Die at Home </w:t>
            </w:r>
            <w:r w:rsidR="00F5013E" w:rsidRPr="00270D0E">
              <w:rPr>
                <w:rFonts w:ascii="Geometr415 Lt BT" w:hAnsi="Geometr415 Lt BT"/>
                <w:b/>
              </w:rPr>
              <w:t xml:space="preserve"> </w:t>
            </w:r>
          </w:p>
        </w:tc>
        <w:tc>
          <w:tcPr>
            <w:tcW w:w="9780" w:type="dxa"/>
          </w:tcPr>
          <w:p w:rsidR="001F7E8A" w:rsidRPr="00A27093" w:rsidRDefault="001F7E8A" w:rsidP="001F7E8A">
            <w:pPr>
              <w:spacing w:after="0"/>
              <w:rPr>
                <w:rFonts w:ascii="Geometr415 Lt BT" w:hAnsi="Geometr415 Lt BT"/>
                <w:b/>
              </w:rPr>
            </w:pPr>
            <w:r>
              <w:rPr>
                <w:rFonts w:ascii="Geometr415 Lt BT" w:hAnsi="Geometr415 Lt BT"/>
                <w:b/>
              </w:rPr>
              <w:t>Slide 17</w:t>
            </w:r>
          </w:p>
          <w:p w:rsidR="006E0992" w:rsidRPr="006E0992" w:rsidRDefault="006E0992" w:rsidP="00B632AD">
            <w:pPr>
              <w:pStyle w:val="ListParagraph"/>
              <w:numPr>
                <w:ilvl w:val="0"/>
                <w:numId w:val="13"/>
              </w:numPr>
              <w:spacing w:after="0"/>
              <w:rPr>
                <w:rFonts w:ascii="Geometr415 Lt BT" w:hAnsi="Geometr415 Lt BT" w:cs="Tahoma"/>
                <w:lang w:eastAsia="en-AU"/>
              </w:rPr>
            </w:pPr>
            <w:r w:rsidRPr="006E0992">
              <w:rPr>
                <w:rFonts w:ascii="Geometr415 Lt BT" w:hAnsi="Geometr415 Lt BT" w:cs="Tahoma"/>
                <w:lang w:eastAsia="en-AU"/>
              </w:rPr>
              <w:t xml:space="preserve">Key principles of end-of-life care remain the same in all settings. Having inadequate family support and / or community-based palliative care services is often, in practice, a limiting factor for patients who wish to die at home. </w:t>
            </w:r>
          </w:p>
          <w:p w:rsidR="006E0992" w:rsidRDefault="006E0992" w:rsidP="00B632AD">
            <w:pPr>
              <w:pStyle w:val="ListParagraph"/>
              <w:numPr>
                <w:ilvl w:val="0"/>
                <w:numId w:val="13"/>
              </w:numPr>
              <w:spacing w:after="0"/>
              <w:rPr>
                <w:rFonts w:ascii="Geometr415 Lt BT" w:hAnsi="Geometr415 Lt BT" w:cs="Tahoma"/>
                <w:lang w:eastAsia="en-AU"/>
              </w:rPr>
            </w:pPr>
            <w:r w:rsidRPr="006E0992">
              <w:rPr>
                <w:rFonts w:ascii="Geometr415 Lt BT" w:hAnsi="Geometr415 Lt BT" w:cs="Tahoma"/>
                <w:lang w:eastAsia="en-AU"/>
              </w:rPr>
              <w:t xml:space="preserve">Planning the care for a patient dying in the non-acute care setting requires an assessment of the setting in which the person is being cared for, and of the capacity and needs of the caregivers. </w:t>
            </w:r>
          </w:p>
          <w:p w:rsidR="006E0992" w:rsidRPr="006E0992" w:rsidRDefault="006E0992" w:rsidP="00B632AD">
            <w:pPr>
              <w:pStyle w:val="ListParagraph"/>
              <w:numPr>
                <w:ilvl w:val="0"/>
                <w:numId w:val="13"/>
              </w:numPr>
              <w:spacing w:after="0"/>
              <w:rPr>
                <w:rFonts w:ascii="Geometr415 Lt BT" w:hAnsi="Geometr415 Lt BT" w:cs="Tahoma"/>
                <w:lang w:eastAsia="en-AU"/>
              </w:rPr>
            </w:pPr>
            <w:r>
              <w:rPr>
                <w:rFonts w:ascii="Geometr415 Lt BT" w:hAnsi="Geometr415 Lt BT" w:cs="Tahoma"/>
                <w:lang w:eastAsia="en-AU"/>
              </w:rPr>
              <w:t>C</w:t>
            </w:r>
            <w:r w:rsidRPr="006E0992">
              <w:rPr>
                <w:rFonts w:ascii="Geometr415 Lt BT" w:hAnsi="Geometr415 Lt BT" w:cs="Tahoma"/>
                <w:lang w:eastAsia="en-AU"/>
              </w:rPr>
              <w:t xml:space="preserve">aregivers, including the family, need to understand the plan of care, and be able to contribute to decision-making and ongoing assessment of the patient. </w:t>
            </w:r>
          </w:p>
          <w:p w:rsidR="006E0992" w:rsidRPr="006E0992" w:rsidRDefault="006E0992" w:rsidP="00B632AD">
            <w:pPr>
              <w:pStyle w:val="ListParagraph"/>
              <w:numPr>
                <w:ilvl w:val="0"/>
                <w:numId w:val="13"/>
              </w:numPr>
              <w:spacing w:after="0"/>
              <w:rPr>
                <w:rFonts w:ascii="Geometr415 Lt BT" w:hAnsi="Geometr415 Lt BT" w:cs="Tahoma"/>
                <w:lang w:eastAsia="en-AU"/>
              </w:rPr>
            </w:pPr>
            <w:r w:rsidRPr="006E0992">
              <w:rPr>
                <w:rFonts w:ascii="Geometr415 Lt BT" w:hAnsi="Geometr415 Lt BT" w:cs="Tahoma"/>
                <w:lang w:eastAsia="en-AU"/>
              </w:rPr>
              <w:t xml:space="preserve">Good teamwork, good documentation, and good communication are essential. </w:t>
            </w:r>
          </w:p>
          <w:p w:rsidR="001F7E8A" w:rsidRPr="00A27093" w:rsidRDefault="001F7E8A" w:rsidP="001F7E8A">
            <w:pPr>
              <w:spacing w:after="0"/>
              <w:rPr>
                <w:rFonts w:ascii="Geometr415 Lt BT" w:hAnsi="Geometr415 Lt BT"/>
                <w:b/>
              </w:rPr>
            </w:pPr>
            <w:r w:rsidRPr="00A27093">
              <w:rPr>
                <w:rFonts w:ascii="Geometr415 Lt BT" w:hAnsi="Geometr415 Lt BT"/>
                <w:b/>
              </w:rPr>
              <w:t>Slide 16</w:t>
            </w:r>
          </w:p>
          <w:p w:rsidR="003304DB" w:rsidRPr="001F7E8A" w:rsidRDefault="001F7E8A" w:rsidP="00B632AD">
            <w:pPr>
              <w:pStyle w:val="ListParagraph"/>
              <w:numPr>
                <w:ilvl w:val="0"/>
                <w:numId w:val="13"/>
              </w:numPr>
              <w:spacing w:after="0"/>
              <w:rPr>
                <w:rFonts w:ascii="Geometr415 Lt BT" w:hAnsi="Geometr415 Lt BT"/>
              </w:rPr>
            </w:pPr>
            <w:r w:rsidRPr="001F7E8A">
              <w:rPr>
                <w:rFonts w:ascii="Geometr415 Lt BT" w:hAnsi="Geometr415 Lt BT"/>
              </w:rPr>
              <w:t>page 1 – checklist that must be completed and have all criteria met for the patient to be considered suitable and the transfer safe</w:t>
            </w:r>
          </w:p>
          <w:p w:rsidR="00636BEE" w:rsidRPr="00A27093" w:rsidRDefault="001F7E8A" w:rsidP="001F7E8A">
            <w:pPr>
              <w:rPr>
                <w:rFonts w:ascii="Geometr415 Lt BT" w:hAnsi="Geometr415 Lt BT"/>
              </w:rPr>
            </w:pPr>
            <w:r w:rsidRPr="00A27093">
              <w:rPr>
                <w:rFonts w:ascii="Geometr415 Lt BT" w:hAnsi="Geometr415 Lt BT"/>
                <w:b/>
                <w:u w:val="single"/>
              </w:rPr>
              <w:t>Click:</w:t>
            </w:r>
            <w:r w:rsidRPr="00A27093">
              <w:rPr>
                <w:rFonts w:ascii="Geometr415 Lt BT" w:hAnsi="Geometr415 Lt BT"/>
              </w:rPr>
              <w:t xml:space="preserve"> </w:t>
            </w:r>
            <w:r w:rsidRPr="001F7E8A">
              <w:rPr>
                <w:rFonts w:ascii="Geometr415 Lt BT" w:hAnsi="Geometr415 Lt BT"/>
              </w:rPr>
              <w:t>It is important to highlight that both clinical staff and families/carers need to be realistic about the time frame to organise an accelerated transfer home for last days of life, particularly when care is complex</w:t>
            </w:r>
          </w:p>
          <w:p w:rsidR="00636BEE" w:rsidRPr="00A14360" w:rsidRDefault="00636BEE" w:rsidP="00A27093">
            <w:pPr>
              <w:spacing w:after="0"/>
              <w:rPr>
                <w:rFonts w:ascii="Geometr415 Lt BT" w:hAnsi="Geometr415 Lt BT"/>
                <w:b/>
                <w:i/>
                <w:color w:val="215868" w:themeColor="accent5" w:themeShade="80"/>
              </w:rPr>
            </w:pPr>
            <w:r w:rsidRPr="00A14360">
              <w:rPr>
                <w:rFonts w:ascii="Geometr415 Lt BT" w:hAnsi="Geometr415 Lt BT"/>
                <w:b/>
                <w:i/>
                <w:color w:val="215868" w:themeColor="accent5" w:themeShade="80"/>
              </w:rPr>
              <w:t>There should be a mechanism to review and monitor the local system through mortality and morbidity reviews, death reviews, RCAs/ and reliability audits.</w:t>
            </w:r>
          </w:p>
          <w:p w:rsidR="00636BEE" w:rsidRPr="00A14A6C" w:rsidRDefault="00636BEE" w:rsidP="00A27093">
            <w:pPr>
              <w:spacing w:after="0"/>
              <w:rPr>
                <w:rFonts w:ascii="Geometr415 Lt BT" w:hAnsi="Geometr415 Lt BT"/>
                <w:b/>
                <w:color w:val="7F7F7F" w:themeColor="text1" w:themeTint="80"/>
              </w:rPr>
            </w:pPr>
            <w:r w:rsidRPr="00A14360">
              <w:rPr>
                <w:rFonts w:ascii="Geometr415 Lt BT" w:hAnsi="Geometr415 Lt BT"/>
                <w:b/>
                <w:i/>
                <w:color w:val="215868" w:themeColor="accent5" w:themeShade="80"/>
              </w:rPr>
              <w:t>This information allows for targeted training on specific topics/emerging issues while also setting up the local governance to investigate strategies for building high reliability teams and encouraging a culture centred on safety for dying patients</w:t>
            </w:r>
            <w:r w:rsidRPr="00A14360">
              <w:rPr>
                <w:rFonts w:ascii="Geometr415 Lt BT" w:hAnsi="Geometr415 Lt BT"/>
                <w:b/>
                <w:color w:val="215868" w:themeColor="accent5" w:themeShade="80"/>
              </w:rPr>
              <w:t xml:space="preserve">   </w:t>
            </w:r>
            <w:r w:rsidR="00A14A6C" w:rsidRPr="00A14360">
              <w:rPr>
                <w:rFonts w:ascii="Geometr415 Lt BT" w:hAnsi="Geometr415 Lt BT"/>
                <w:b/>
                <w:color w:val="215868" w:themeColor="accent5" w:themeShade="80"/>
              </w:rPr>
              <w:t xml:space="preserve">   </w:t>
            </w:r>
          </w:p>
        </w:tc>
        <w:tc>
          <w:tcPr>
            <w:tcW w:w="2212" w:type="dxa"/>
          </w:tcPr>
          <w:p w:rsidR="00F5013E" w:rsidRPr="00A27093" w:rsidRDefault="00F5013E" w:rsidP="00A27093">
            <w:pPr>
              <w:spacing w:after="0"/>
              <w:rPr>
                <w:rFonts w:ascii="Geometr415 Lt BT" w:hAnsi="Geometr415 Lt BT"/>
              </w:rPr>
            </w:pPr>
          </w:p>
        </w:tc>
      </w:tr>
      <w:tr w:rsidR="00327043" w:rsidRPr="00A27093" w:rsidTr="00470DEB">
        <w:trPr>
          <w:trHeight w:val="365"/>
        </w:trPr>
        <w:tc>
          <w:tcPr>
            <w:tcW w:w="1378" w:type="dxa"/>
          </w:tcPr>
          <w:p w:rsidR="00327043" w:rsidRPr="00A27093" w:rsidRDefault="001C1F7B" w:rsidP="00A27093">
            <w:pPr>
              <w:spacing w:after="0"/>
              <w:rPr>
                <w:rFonts w:ascii="Geometr415 Lt BT" w:hAnsi="Geometr415 Lt BT"/>
                <w:b/>
              </w:rPr>
            </w:pPr>
            <w:r w:rsidRPr="00A27093">
              <w:rPr>
                <w:rFonts w:ascii="Geometr415 Lt BT" w:hAnsi="Geometr415 Lt BT"/>
                <w:b/>
              </w:rPr>
              <w:lastRenderedPageBreak/>
              <w:t>Slide 19</w:t>
            </w:r>
          </w:p>
          <w:p w:rsidR="008805F2" w:rsidRPr="00A27093" w:rsidRDefault="008805F2" w:rsidP="00A27093">
            <w:pPr>
              <w:spacing w:after="0"/>
              <w:rPr>
                <w:rFonts w:ascii="Geometr415 Lt BT" w:hAnsi="Geometr415 Lt BT"/>
                <w:b/>
              </w:rPr>
            </w:pPr>
          </w:p>
        </w:tc>
        <w:tc>
          <w:tcPr>
            <w:tcW w:w="1883" w:type="dxa"/>
          </w:tcPr>
          <w:p w:rsidR="00327043" w:rsidRPr="00270D0E" w:rsidRDefault="001A0A26" w:rsidP="001A0A26">
            <w:pPr>
              <w:spacing w:after="0"/>
              <w:rPr>
                <w:rFonts w:ascii="Geometr415 Lt BT" w:hAnsi="Geometr415 Lt BT"/>
                <w:b/>
              </w:rPr>
            </w:pPr>
            <w:r>
              <w:rPr>
                <w:rFonts w:ascii="Geometr415 Lt BT" w:hAnsi="Geometr415 Lt BT"/>
                <w:b/>
              </w:rPr>
              <w:t xml:space="preserve">Information for patients/family/carers </w:t>
            </w:r>
          </w:p>
        </w:tc>
        <w:tc>
          <w:tcPr>
            <w:tcW w:w="9780" w:type="dxa"/>
          </w:tcPr>
          <w:p w:rsidR="00270D0E" w:rsidRPr="00270D0E" w:rsidRDefault="00270D0E" w:rsidP="00270D0E">
            <w:pPr>
              <w:autoSpaceDE w:val="0"/>
              <w:autoSpaceDN w:val="0"/>
              <w:adjustRightInd w:val="0"/>
              <w:spacing w:after="0"/>
              <w:rPr>
                <w:rFonts w:ascii="Geometr415 Lt BT" w:hAnsi="Geometr415 Lt BT" w:cs="Arial"/>
                <w:szCs w:val="20"/>
              </w:rPr>
            </w:pPr>
            <w:r w:rsidRPr="00270D0E">
              <w:rPr>
                <w:rFonts w:ascii="Geometr415 Lt BT" w:hAnsi="Geometr415 Lt BT" w:cs="Arial"/>
                <w:szCs w:val="20"/>
              </w:rPr>
              <w:t xml:space="preserve">When a patient appears to be entering the dying phase, a meeting with the patient and/or family/carer should be set up as soon as possible. Ideally the conversation should be led by a senior doctor – Consultant or senior Registrar/Fellow – and senior nurse – Nursing Unit Manager, CNC or CNS. </w:t>
            </w:r>
          </w:p>
          <w:p w:rsidR="00327043" w:rsidRPr="00270D0E" w:rsidRDefault="00270D0E" w:rsidP="00270D0E">
            <w:pPr>
              <w:autoSpaceDE w:val="0"/>
              <w:autoSpaceDN w:val="0"/>
              <w:adjustRightInd w:val="0"/>
              <w:spacing w:after="0"/>
              <w:rPr>
                <w:rFonts w:ascii="Geometr415 Lt BT" w:hAnsi="Geometr415 Lt BT" w:cs="Arial"/>
                <w:szCs w:val="20"/>
              </w:rPr>
            </w:pPr>
            <w:r w:rsidRPr="00270D0E">
              <w:rPr>
                <w:rFonts w:ascii="Geometr415 Lt BT" w:hAnsi="Geometr415 Lt BT" w:cs="Arial"/>
                <w:szCs w:val="20"/>
              </w:rPr>
              <w:t xml:space="preserve">The various information leaflets have been designed to provide information and support to the patient and their family/carers.  Providing patients/family/carers with this information does </w:t>
            </w:r>
            <w:r w:rsidRPr="00270D0E">
              <w:rPr>
                <w:rFonts w:ascii="Geometr415 Lt BT" w:hAnsi="Geometr415 Lt BT" w:cs="Arial"/>
                <w:b/>
                <w:szCs w:val="20"/>
              </w:rPr>
              <w:t>NOT</w:t>
            </w:r>
            <w:r w:rsidRPr="00270D0E">
              <w:rPr>
                <w:rFonts w:ascii="Geometr415 Lt BT" w:hAnsi="Geometr415 Lt BT" w:cs="Arial"/>
                <w:szCs w:val="20"/>
              </w:rPr>
              <w:t xml:space="preserve"> replace the clinical staff’s responsibility to commence and continue communicating with the patient and/or their family/carers to identify their goals and wishes and ensure that all care is aimed at what is the most important to them at this time. </w:t>
            </w:r>
          </w:p>
        </w:tc>
        <w:tc>
          <w:tcPr>
            <w:tcW w:w="2212" w:type="dxa"/>
          </w:tcPr>
          <w:p w:rsidR="00327043" w:rsidRPr="00A27093" w:rsidRDefault="00327043" w:rsidP="00A27093">
            <w:pPr>
              <w:spacing w:after="0"/>
              <w:rPr>
                <w:rFonts w:ascii="Geometr415 Lt BT" w:hAnsi="Geometr415 Lt BT"/>
              </w:rPr>
            </w:pPr>
          </w:p>
        </w:tc>
      </w:tr>
      <w:tr w:rsidR="00ED6342" w:rsidRPr="00A27093" w:rsidTr="00071B21">
        <w:trPr>
          <w:trHeight w:val="458"/>
        </w:trPr>
        <w:tc>
          <w:tcPr>
            <w:tcW w:w="1378" w:type="dxa"/>
            <w:shd w:val="clear" w:color="auto" w:fill="auto"/>
          </w:tcPr>
          <w:p w:rsidR="00ED6342" w:rsidRPr="00A27093" w:rsidRDefault="00ED6342" w:rsidP="00071B21">
            <w:pPr>
              <w:spacing w:after="0"/>
              <w:rPr>
                <w:rFonts w:ascii="Geometr415 Lt BT" w:hAnsi="Geometr415 Lt BT"/>
                <w:b/>
              </w:rPr>
            </w:pPr>
            <w:r w:rsidRPr="00A27093">
              <w:rPr>
                <w:rFonts w:ascii="Geometr415 Lt BT" w:hAnsi="Geometr415 Lt BT"/>
                <w:b/>
              </w:rPr>
              <w:t>Slide 22</w:t>
            </w:r>
          </w:p>
          <w:p w:rsidR="00ED6342" w:rsidRPr="00A27093" w:rsidRDefault="00ED6342" w:rsidP="001A0A26">
            <w:pPr>
              <w:spacing w:after="0"/>
              <w:rPr>
                <w:rFonts w:ascii="Geometr415 Lt BT" w:hAnsi="Geometr415 Lt BT"/>
                <w:b/>
              </w:rPr>
            </w:pPr>
          </w:p>
        </w:tc>
        <w:tc>
          <w:tcPr>
            <w:tcW w:w="1883" w:type="dxa"/>
          </w:tcPr>
          <w:p w:rsidR="00ED6342" w:rsidRPr="00270D0E" w:rsidRDefault="00ED6342" w:rsidP="00071B21">
            <w:pPr>
              <w:spacing w:after="0"/>
              <w:rPr>
                <w:rFonts w:ascii="Geometr415 Lt BT" w:hAnsi="Geometr415 Lt BT"/>
                <w:b/>
              </w:rPr>
            </w:pPr>
            <w:r w:rsidRPr="00270D0E">
              <w:rPr>
                <w:rFonts w:ascii="Geometr415 Lt BT" w:hAnsi="Geometr415 Lt BT"/>
                <w:b/>
              </w:rPr>
              <w:t xml:space="preserve">Documentation </w:t>
            </w:r>
          </w:p>
        </w:tc>
        <w:tc>
          <w:tcPr>
            <w:tcW w:w="9780" w:type="dxa"/>
          </w:tcPr>
          <w:p w:rsidR="00ED6342" w:rsidRPr="00A27093" w:rsidRDefault="00ED6342" w:rsidP="00071B21">
            <w:pPr>
              <w:spacing w:after="0"/>
              <w:rPr>
                <w:rFonts w:ascii="Geometr415 Lt BT" w:hAnsi="Geometr415 Lt BT"/>
              </w:rPr>
            </w:pPr>
            <w:r w:rsidRPr="00A27093">
              <w:rPr>
                <w:rFonts w:ascii="Geometr415 Lt BT" w:hAnsi="Geometr415 Lt BT"/>
              </w:rPr>
              <w:t>An emerging theme within RCA</w:t>
            </w:r>
            <w:r w:rsidR="000925D5">
              <w:rPr>
                <w:rFonts w:ascii="Geometr415 Lt BT" w:hAnsi="Geometr415 Lt BT"/>
              </w:rPr>
              <w:t>s</w:t>
            </w:r>
            <w:r w:rsidR="005F4C59">
              <w:rPr>
                <w:rFonts w:ascii="Geometr415 Lt BT" w:hAnsi="Geometr415 Lt BT"/>
              </w:rPr>
              <w:t>/complaints</w:t>
            </w:r>
            <w:r w:rsidRPr="00A27093">
              <w:rPr>
                <w:rFonts w:ascii="Geometr415 Lt BT" w:hAnsi="Geometr415 Lt BT"/>
              </w:rPr>
              <w:t xml:space="preserve"> is the lack of documentation</w:t>
            </w:r>
            <w:r w:rsidR="000925D5">
              <w:rPr>
                <w:rFonts w:ascii="Geometr415 Lt BT" w:hAnsi="Geometr415 Lt BT"/>
              </w:rPr>
              <w:t xml:space="preserve"> around end of life management planning and discussion with the patient/ family/carer</w:t>
            </w:r>
            <w:r w:rsidRPr="00A27093">
              <w:rPr>
                <w:rFonts w:ascii="Geometr415 Lt BT" w:hAnsi="Geometr415 Lt BT"/>
              </w:rPr>
              <w:t xml:space="preserve">. </w:t>
            </w:r>
            <w:r w:rsidR="000925D5">
              <w:rPr>
                <w:rFonts w:ascii="Geometr415 Lt BT" w:hAnsi="Geometr415 Lt BT"/>
              </w:rPr>
              <w:t xml:space="preserve"> It is important that the </w:t>
            </w:r>
            <w:r w:rsidRPr="00A27093">
              <w:rPr>
                <w:rFonts w:ascii="Geometr415 Lt BT" w:hAnsi="Geometr415 Lt BT"/>
              </w:rPr>
              <w:t xml:space="preserve">documentation </w:t>
            </w:r>
            <w:r w:rsidR="000925D5">
              <w:rPr>
                <w:rFonts w:ascii="Geometr415 Lt BT" w:hAnsi="Geometr415 Lt BT"/>
              </w:rPr>
              <w:t xml:space="preserve">for end of life/last days of life management include </w:t>
            </w:r>
            <w:r w:rsidR="001A0A26">
              <w:rPr>
                <w:rFonts w:ascii="Geometr415 Lt BT" w:hAnsi="Geometr415 Lt BT"/>
              </w:rPr>
              <w:t xml:space="preserve">at least </w:t>
            </w:r>
            <w:r w:rsidR="000925D5">
              <w:rPr>
                <w:rFonts w:ascii="Geometr415 Lt BT" w:hAnsi="Geometr415 Lt BT"/>
              </w:rPr>
              <w:t xml:space="preserve">the </w:t>
            </w:r>
            <w:r w:rsidRPr="00A27093">
              <w:rPr>
                <w:rFonts w:ascii="Geometr415 Lt BT" w:hAnsi="Geometr415 Lt BT"/>
              </w:rPr>
              <w:t>following components</w:t>
            </w:r>
            <w:r w:rsidR="000925D5">
              <w:rPr>
                <w:rFonts w:ascii="Geometr415 Lt BT" w:hAnsi="Geometr415 Lt BT"/>
              </w:rPr>
              <w:t>:</w:t>
            </w:r>
          </w:p>
          <w:p w:rsidR="00ED6342" w:rsidRPr="00A27093" w:rsidRDefault="00ED6342" w:rsidP="00B632AD">
            <w:pPr>
              <w:pStyle w:val="ListParagraph"/>
              <w:numPr>
                <w:ilvl w:val="0"/>
                <w:numId w:val="15"/>
              </w:numPr>
              <w:spacing w:after="0"/>
              <w:rPr>
                <w:rFonts w:ascii="Geometr415 Lt BT" w:hAnsi="Geometr415 Lt BT"/>
              </w:rPr>
            </w:pPr>
            <w:r w:rsidRPr="00A27093">
              <w:rPr>
                <w:rFonts w:ascii="Geometr415 Lt BT" w:hAnsi="Geometr415 Lt BT"/>
              </w:rPr>
              <w:t>Involvement of the Attending Medical Officer – consultation over the phone, ward round</w:t>
            </w:r>
          </w:p>
          <w:p w:rsidR="00ED6342" w:rsidRPr="00A27093" w:rsidRDefault="00ED6342" w:rsidP="00B632AD">
            <w:pPr>
              <w:pStyle w:val="ListParagraph"/>
              <w:numPr>
                <w:ilvl w:val="0"/>
                <w:numId w:val="15"/>
              </w:numPr>
              <w:spacing w:after="0"/>
              <w:rPr>
                <w:rFonts w:ascii="Geometr415 Lt BT" w:hAnsi="Geometr415 Lt BT"/>
              </w:rPr>
            </w:pPr>
            <w:r w:rsidRPr="00A27093">
              <w:rPr>
                <w:rFonts w:ascii="Geometr415 Lt BT" w:hAnsi="Geometr415 Lt BT"/>
              </w:rPr>
              <w:t>Diagnosis (Provisional and/or differential)</w:t>
            </w:r>
          </w:p>
          <w:p w:rsidR="00ED6342" w:rsidRPr="00A27093" w:rsidRDefault="00ED6342" w:rsidP="00B632AD">
            <w:pPr>
              <w:pStyle w:val="ListParagraph"/>
              <w:numPr>
                <w:ilvl w:val="0"/>
                <w:numId w:val="15"/>
              </w:numPr>
              <w:spacing w:after="0"/>
              <w:rPr>
                <w:rFonts w:ascii="Geometr415 Lt BT" w:hAnsi="Geometr415 Lt BT"/>
              </w:rPr>
            </w:pPr>
            <w:r w:rsidRPr="00A27093">
              <w:rPr>
                <w:rFonts w:ascii="Geometr415 Lt BT" w:hAnsi="Geometr415 Lt BT"/>
              </w:rPr>
              <w:t>Clear management plans</w:t>
            </w:r>
          </w:p>
          <w:p w:rsidR="00ED6342" w:rsidRPr="00A27093" w:rsidRDefault="00ED6342" w:rsidP="00B632AD">
            <w:pPr>
              <w:pStyle w:val="ListParagraph"/>
              <w:numPr>
                <w:ilvl w:val="0"/>
                <w:numId w:val="15"/>
              </w:numPr>
              <w:spacing w:after="0"/>
              <w:rPr>
                <w:rFonts w:ascii="Geometr415 Lt BT" w:hAnsi="Geometr415 Lt BT"/>
              </w:rPr>
            </w:pPr>
            <w:r w:rsidRPr="00A27093">
              <w:rPr>
                <w:rFonts w:ascii="Geometr415 Lt BT" w:hAnsi="Geometr415 Lt BT"/>
              </w:rPr>
              <w:t xml:space="preserve">Schedule for re-assessments and observation frequency </w:t>
            </w:r>
          </w:p>
          <w:p w:rsidR="00000000" w:rsidRPr="000925D5" w:rsidRDefault="000925D5" w:rsidP="00B632AD">
            <w:pPr>
              <w:pStyle w:val="ListParagraph"/>
              <w:numPr>
                <w:ilvl w:val="0"/>
                <w:numId w:val="15"/>
              </w:numPr>
              <w:rPr>
                <w:rFonts w:ascii="Geometr415 Lt BT" w:hAnsi="Geometr415 Lt BT"/>
              </w:rPr>
            </w:pPr>
            <w:r>
              <w:rPr>
                <w:rFonts w:ascii="Geometr415 Lt BT" w:hAnsi="Geometr415 Lt BT"/>
              </w:rPr>
              <w:t xml:space="preserve">The </w:t>
            </w:r>
            <w:r w:rsidR="00B632AD" w:rsidRPr="000925D5">
              <w:rPr>
                <w:rFonts w:ascii="Geometr415 Lt BT" w:hAnsi="Geometr415 Lt BT"/>
              </w:rPr>
              <w:t>patient  and/or family / carer understand</w:t>
            </w:r>
            <w:r>
              <w:rPr>
                <w:rFonts w:ascii="Geometr415 Lt BT" w:hAnsi="Geometr415 Lt BT"/>
              </w:rPr>
              <w:t>ing of</w:t>
            </w:r>
            <w:r w:rsidR="00B632AD" w:rsidRPr="000925D5">
              <w:rPr>
                <w:rFonts w:ascii="Geometr415 Lt BT" w:hAnsi="Geometr415 Lt BT"/>
              </w:rPr>
              <w:t xml:space="preserve"> the </w:t>
            </w:r>
            <w:r w:rsidR="00B632AD" w:rsidRPr="000925D5">
              <w:rPr>
                <w:rFonts w:ascii="Geometr415 Lt BT" w:hAnsi="Geometr415 Lt BT"/>
              </w:rPr>
              <w:t>patient’s condition and the goals of care</w:t>
            </w:r>
          </w:p>
          <w:p w:rsidR="00000000" w:rsidRPr="000925D5" w:rsidRDefault="000925D5" w:rsidP="00B632AD">
            <w:pPr>
              <w:pStyle w:val="ListParagraph"/>
              <w:numPr>
                <w:ilvl w:val="0"/>
                <w:numId w:val="15"/>
              </w:numPr>
              <w:rPr>
                <w:rFonts w:ascii="Geometr415 Lt BT" w:hAnsi="Geometr415 Lt BT"/>
              </w:rPr>
            </w:pPr>
            <w:r>
              <w:rPr>
                <w:rFonts w:ascii="Geometr415 Lt BT" w:hAnsi="Geometr415 Lt BT"/>
              </w:rPr>
              <w:t xml:space="preserve">The </w:t>
            </w:r>
            <w:r w:rsidR="00B632AD" w:rsidRPr="000925D5">
              <w:rPr>
                <w:rFonts w:ascii="Geometr415 Lt BT" w:hAnsi="Geometr415 Lt BT"/>
              </w:rPr>
              <w:t>patient</w:t>
            </w:r>
            <w:r>
              <w:rPr>
                <w:rFonts w:ascii="Geometr415 Lt BT" w:hAnsi="Geometr415 Lt BT"/>
              </w:rPr>
              <w:t>’s</w:t>
            </w:r>
            <w:r w:rsidR="00B632AD" w:rsidRPr="000925D5">
              <w:rPr>
                <w:rFonts w:ascii="Geometr415 Lt BT" w:hAnsi="Geometr415 Lt BT"/>
              </w:rPr>
              <w:t xml:space="preserve"> preference for place of death</w:t>
            </w:r>
          </w:p>
          <w:p w:rsidR="00ED6342" w:rsidRPr="000925D5" w:rsidRDefault="00B632AD" w:rsidP="00B632AD">
            <w:pPr>
              <w:pStyle w:val="ListParagraph"/>
              <w:numPr>
                <w:ilvl w:val="0"/>
                <w:numId w:val="15"/>
              </w:numPr>
              <w:spacing w:after="0"/>
              <w:rPr>
                <w:rFonts w:ascii="Geometr415 Lt BT" w:hAnsi="Geometr415 Lt BT"/>
              </w:rPr>
            </w:pPr>
            <w:r w:rsidRPr="000925D5">
              <w:rPr>
                <w:rFonts w:ascii="Geometr415 Lt BT" w:hAnsi="Geometr415 Lt BT"/>
              </w:rPr>
              <w:t xml:space="preserve">Indicators of symptom/pain control, psychosocial and spiritual support (including family care) </w:t>
            </w:r>
            <w:r w:rsidRPr="000925D5">
              <w:rPr>
                <w:rFonts w:ascii="Geometr415 Lt BT" w:hAnsi="Geometr415 Lt BT"/>
              </w:rPr>
              <w:t>addressed</w:t>
            </w:r>
          </w:p>
        </w:tc>
        <w:tc>
          <w:tcPr>
            <w:tcW w:w="2212" w:type="dxa"/>
          </w:tcPr>
          <w:p w:rsidR="00ED6342" w:rsidRPr="00A27093" w:rsidRDefault="00ED6342" w:rsidP="00071B21">
            <w:pPr>
              <w:spacing w:after="0"/>
              <w:rPr>
                <w:rFonts w:ascii="Geometr415 Lt BT" w:hAnsi="Geometr415 Lt BT"/>
              </w:rPr>
            </w:pPr>
          </w:p>
        </w:tc>
      </w:tr>
      <w:tr w:rsidR="003304DB" w:rsidRPr="00A27093" w:rsidTr="00470DEB">
        <w:trPr>
          <w:trHeight w:val="365"/>
        </w:trPr>
        <w:tc>
          <w:tcPr>
            <w:tcW w:w="1378" w:type="dxa"/>
          </w:tcPr>
          <w:p w:rsidR="003304DB" w:rsidRPr="00A27093" w:rsidRDefault="003304DB" w:rsidP="00A27093">
            <w:pPr>
              <w:spacing w:after="0"/>
              <w:rPr>
                <w:rFonts w:ascii="Geometr415 Lt BT" w:hAnsi="Geometr415 Lt BT"/>
                <w:b/>
              </w:rPr>
            </w:pPr>
            <w:r w:rsidRPr="00A27093">
              <w:rPr>
                <w:rFonts w:ascii="Geometr415 Lt BT" w:hAnsi="Geometr415 Lt BT"/>
                <w:b/>
              </w:rPr>
              <w:t>Slide 20</w:t>
            </w:r>
          </w:p>
        </w:tc>
        <w:tc>
          <w:tcPr>
            <w:tcW w:w="1883" w:type="dxa"/>
          </w:tcPr>
          <w:p w:rsidR="003304DB" w:rsidRPr="00270D0E" w:rsidRDefault="003304DB" w:rsidP="00A27093">
            <w:pPr>
              <w:spacing w:after="0"/>
              <w:rPr>
                <w:rFonts w:ascii="Geometr415 Lt BT" w:hAnsi="Geometr415 Lt BT"/>
                <w:b/>
              </w:rPr>
            </w:pPr>
            <w:r w:rsidRPr="00270D0E">
              <w:rPr>
                <w:rFonts w:ascii="Geometr415 Lt BT" w:hAnsi="Geometr415 Lt BT"/>
                <w:b/>
              </w:rPr>
              <w:t xml:space="preserve">Summary </w:t>
            </w:r>
          </w:p>
        </w:tc>
        <w:tc>
          <w:tcPr>
            <w:tcW w:w="9780" w:type="dxa"/>
          </w:tcPr>
          <w:p w:rsidR="00000000" w:rsidRPr="00C61E76" w:rsidRDefault="00B632AD" w:rsidP="00B632AD">
            <w:pPr>
              <w:numPr>
                <w:ilvl w:val="0"/>
                <w:numId w:val="14"/>
              </w:numPr>
              <w:spacing w:after="0"/>
              <w:rPr>
                <w:rFonts w:ascii="Geometr415 Lt BT" w:hAnsi="Geometr415 Lt BT"/>
                <w:bCs/>
              </w:rPr>
            </w:pPr>
            <w:r w:rsidRPr="00C61E76">
              <w:rPr>
                <w:rFonts w:ascii="Geometr415 Lt BT" w:hAnsi="Geometr415 Lt BT"/>
                <w:bCs/>
              </w:rPr>
              <w:t xml:space="preserve">The toolkit provides a variety of tools – use only those that are appropriate for your patient’s needs </w:t>
            </w:r>
          </w:p>
          <w:p w:rsidR="00000000" w:rsidRPr="00C61E76" w:rsidRDefault="00B632AD" w:rsidP="00B632AD">
            <w:pPr>
              <w:numPr>
                <w:ilvl w:val="0"/>
                <w:numId w:val="14"/>
              </w:numPr>
              <w:spacing w:after="0"/>
              <w:rPr>
                <w:rFonts w:ascii="Geometr415 Lt BT" w:hAnsi="Geometr415 Lt BT"/>
                <w:bCs/>
              </w:rPr>
            </w:pPr>
            <w:r w:rsidRPr="00C61E76">
              <w:rPr>
                <w:rFonts w:ascii="Geometr415 Lt BT" w:hAnsi="Geometr415 Lt BT"/>
                <w:bCs/>
              </w:rPr>
              <w:t>It is what we ar</w:t>
            </w:r>
            <w:r w:rsidRPr="00C61E76">
              <w:rPr>
                <w:rFonts w:ascii="Geometr415 Lt BT" w:hAnsi="Geometr415 Lt BT"/>
                <w:bCs/>
              </w:rPr>
              <w:t xml:space="preserve">e already/should be doing for our patients and their families i.e. best practice </w:t>
            </w:r>
          </w:p>
          <w:p w:rsidR="00000000" w:rsidRPr="00C61E76" w:rsidRDefault="00B632AD" w:rsidP="00B632AD">
            <w:pPr>
              <w:numPr>
                <w:ilvl w:val="0"/>
                <w:numId w:val="14"/>
              </w:numPr>
              <w:spacing w:after="0"/>
              <w:rPr>
                <w:rFonts w:ascii="Geometr415 Lt BT" w:hAnsi="Geometr415 Lt BT"/>
                <w:bCs/>
              </w:rPr>
            </w:pPr>
            <w:r w:rsidRPr="00C61E76">
              <w:rPr>
                <w:rFonts w:ascii="Geometr415 Lt BT" w:hAnsi="Geometr415 Lt BT"/>
                <w:bCs/>
              </w:rPr>
              <w:t>Empowers and promotes confidence in nursing staff and junior doctors to be their</w:t>
            </w:r>
            <w:r w:rsidRPr="00C61E76">
              <w:rPr>
                <w:rFonts w:ascii="Geometr415 Lt BT" w:hAnsi="Geometr415 Lt BT"/>
                <w:bCs/>
              </w:rPr>
              <w:t xml:space="preserve"> patients’ advocates</w:t>
            </w:r>
          </w:p>
          <w:p w:rsidR="00000000" w:rsidRPr="00C61E76" w:rsidRDefault="00B632AD" w:rsidP="00B632AD">
            <w:pPr>
              <w:numPr>
                <w:ilvl w:val="0"/>
                <w:numId w:val="14"/>
              </w:numPr>
              <w:spacing w:after="0"/>
              <w:rPr>
                <w:rFonts w:ascii="Geometr415 Lt BT" w:hAnsi="Geometr415 Lt BT"/>
                <w:bCs/>
              </w:rPr>
            </w:pPr>
            <w:r w:rsidRPr="00C61E76">
              <w:rPr>
                <w:rFonts w:ascii="Geometr415 Lt BT" w:hAnsi="Geometr415 Lt BT"/>
                <w:bCs/>
              </w:rPr>
              <w:t xml:space="preserve">Means the </w:t>
            </w:r>
            <w:r w:rsidRPr="00C61E76">
              <w:rPr>
                <w:rFonts w:ascii="Geometr415 Lt BT" w:hAnsi="Geometr415 Lt BT"/>
                <w:bCs/>
              </w:rPr>
              <w:t xml:space="preserve">patient/family/carer is heard and has </w:t>
            </w:r>
            <w:r w:rsidRPr="00C61E76">
              <w:rPr>
                <w:rFonts w:ascii="Geometr415 Lt BT" w:hAnsi="Geometr415 Lt BT"/>
                <w:bCs/>
              </w:rPr>
              <w:t>control</w:t>
            </w:r>
          </w:p>
          <w:p w:rsidR="00000000" w:rsidRPr="00C61E76" w:rsidRDefault="00B632AD" w:rsidP="00B632AD">
            <w:pPr>
              <w:numPr>
                <w:ilvl w:val="0"/>
                <w:numId w:val="14"/>
              </w:numPr>
              <w:spacing w:after="0"/>
              <w:rPr>
                <w:rFonts w:ascii="Geometr415 Lt BT" w:hAnsi="Geometr415 Lt BT"/>
                <w:bCs/>
              </w:rPr>
            </w:pPr>
            <w:r w:rsidRPr="00C61E76">
              <w:rPr>
                <w:rFonts w:ascii="Geometr415 Lt BT" w:hAnsi="Geometr415 Lt BT"/>
                <w:bCs/>
              </w:rPr>
              <w:t>Enhances MDT working</w:t>
            </w:r>
          </w:p>
          <w:p w:rsidR="003304DB" w:rsidRPr="00C61E76" w:rsidRDefault="00B632AD" w:rsidP="00B632AD">
            <w:pPr>
              <w:numPr>
                <w:ilvl w:val="0"/>
                <w:numId w:val="14"/>
              </w:numPr>
              <w:spacing w:after="0"/>
              <w:rPr>
                <w:rFonts w:ascii="Geometr415 Lt BT" w:hAnsi="Geometr415 Lt BT"/>
                <w:bCs/>
              </w:rPr>
            </w:pPr>
            <w:r w:rsidRPr="00C61E76">
              <w:rPr>
                <w:rFonts w:ascii="Geometr415 Lt BT" w:hAnsi="Geometr415 Lt BT"/>
                <w:bCs/>
              </w:rPr>
              <w:t xml:space="preserve">Should give staff </w:t>
            </w:r>
            <w:r w:rsidRPr="00C61E76">
              <w:rPr>
                <w:rFonts w:ascii="Geometr415 Lt BT" w:hAnsi="Geometr415 Lt BT"/>
                <w:bCs/>
              </w:rPr>
              <w:t xml:space="preserve">no extra work, if anything it should save staff time </w:t>
            </w:r>
          </w:p>
        </w:tc>
        <w:tc>
          <w:tcPr>
            <w:tcW w:w="2212" w:type="dxa"/>
          </w:tcPr>
          <w:p w:rsidR="003304DB" w:rsidRPr="00A27093" w:rsidRDefault="003304DB" w:rsidP="00A27093">
            <w:pPr>
              <w:spacing w:after="0"/>
              <w:rPr>
                <w:rFonts w:ascii="Geometr415 Lt BT" w:hAnsi="Geometr415 Lt BT"/>
              </w:rPr>
            </w:pPr>
          </w:p>
        </w:tc>
      </w:tr>
    </w:tbl>
    <w:p w:rsidR="00470DEB" w:rsidRDefault="00470DEB"/>
    <w:p w:rsidR="008F282A" w:rsidRDefault="008F282A"/>
    <w:sectPr w:rsidR="008F282A" w:rsidSect="00430DFE">
      <w:headerReference w:type="even" r:id="rId8"/>
      <w:headerReference w:type="default" r:id="rId9"/>
      <w:footerReference w:type="default" r:id="rId10"/>
      <w:pgSz w:w="16838" w:h="11906" w:orient="landscape"/>
      <w:pgMar w:top="1132" w:right="1440" w:bottom="426" w:left="1440" w:header="510" w:footer="7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E0" w:rsidRDefault="001700E0" w:rsidP="00D5548F">
      <w:pPr>
        <w:spacing w:after="0" w:line="240" w:lineRule="auto"/>
      </w:pPr>
      <w:r>
        <w:separator/>
      </w:r>
    </w:p>
  </w:endnote>
  <w:endnote w:type="continuationSeparator" w:id="0">
    <w:p w:rsidR="001700E0" w:rsidRDefault="001700E0" w:rsidP="00D5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Lt BT">
    <w:panose1 w:val="020B0403020202020204"/>
    <w:charset w:val="00"/>
    <w:family w:val="swiss"/>
    <w:pitch w:val="variable"/>
    <w:sig w:usb0="00000087" w:usb1="00000000" w:usb2="00000000" w:usb3="00000000" w:csb0="0000001B" w:csb1="00000000"/>
  </w:font>
  <w:font w:name="Swiss721BT-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415 Lt BT">
    <w:panose1 w:val="020B0502020204020303"/>
    <w:charset w:val="00"/>
    <w:family w:val="swiss"/>
    <w:pitch w:val="variable"/>
    <w:sig w:usb0="00000087" w:usb1="00000000" w:usb2="00000000" w:usb3="00000000" w:csb0="0000001B" w:csb1="00000000"/>
  </w:font>
  <w:font w:name="Univers-45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0" w:rsidRDefault="00A14360" w:rsidP="00463B76">
    <w:pPr>
      <w:pStyle w:val="Footer"/>
    </w:pPr>
    <w:r>
      <w:rPr>
        <w:noProof/>
        <w:lang w:eastAsia="en-AU"/>
      </w:rPr>
      <w:drawing>
        <wp:anchor distT="0" distB="0" distL="114300" distR="114300" simplePos="0" relativeHeight="251661312" behindDoc="0" locked="0" layoutInCell="1" allowOverlap="1" wp14:anchorId="06778714" wp14:editId="3285C7A2">
          <wp:simplePos x="0" y="0"/>
          <wp:positionH relativeFrom="column">
            <wp:posOffset>7769860</wp:posOffset>
          </wp:positionH>
          <wp:positionV relativeFrom="paragraph">
            <wp:posOffset>-119380</wp:posOffset>
          </wp:positionV>
          <wp:extent cx="1497330" cy="64389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43890"/>
                  </a:xfrm>
                  <a:prstGeom prst="rect">
                    <a:avLst/>
                  </a:prstGeom>
                  <a:noFill/>
                </pic:spPr>
              </pic:pic>
            </a:graphicData>
          </a:graphic>
          <wp14:sizeRelH relativeFrom="page">
            <wp14:pctWidth>0</wp14:pctWidth>
          </wp14:sizeRelH>
          <wp14:sizeRelV relativeFrom="page">
            <wp14:pctHeight>0</wp14:pctHeight>
          </wp14:sizeRelV>
        </wp:anchor>
      </w:drawing>
    </w:r>
    <w:r w:rsidR="001700E0">
      <w:ptab w:relativeTo="margin" w:alignment="center" w:leader="none"/>
    </w:r>
  </w:p>
  <w:p w:rsidR="001700E0" w:rsidRDefault="001700E0" w:rsidP="00463B76">
    <w:pPr>
      <w:pStyle w:val="Footer"/>
    </w:pPr>
    <w:r>
      <w:tab/>
    </w:r>
    <w:r>
      <w:tab/>
      <w:t xml:space="preserve">Lesson Plan – </w:t>
    </w:r>
    <w:r w:rsidR="00275E58">
      <w:t>LDOL Introduction</w:t>
    </w:r>
    <w:r>
      <w:t>–</w:t>
    </w:r>
    <w:r w:rsidR="00A14360">
      <w:t xml:space="preserve"> May2017</w:t>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E0" w:rsidRDefault="001700E0" w:rsidP="00D5548F">
      <w:pPr>
        <w:spacing w:after="0" w:line="240" w:lineRule="auto"/>
      </w:pPr>
      <w:r>
        <w:separator/>
      </w:r>
    </w:p>
  </w:footnote>
  <w:footnote w:type="continuationSeparator" w:id="0">
    <w:p w:rsidR="001700E0" w:rsidRDefault="001700E0" w:rsidP="00D5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0" w:rsidRDefault="001700E0">
    <w:pPr>
      <w:pStyle w:val="Header"/>
    </w:pPr>
    <w:r>
      <w:rPr>
        <w:noProof/>
        <w:lang w:eastAsia="en-AU"/>
      </w:rPr>
      <w:drawing>
        <wp:inline distT="0" distB="0" distL="0" distR="0" wp14:anchorId="31829AEE" wp14:editId="7A7E7B64">
          <wp:extent cx="4752975" cy="2536190"/>
          <wp:effectExtent l="0" t="0" r="9525" b="0"/>
          <wp:docPr id="1" name="Picture 1" descr="C:\Users\HudsonP\Desktop\Logos\CEC Logo - Sepsis - HiRes_CMYK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dsonP\Desktop\Logos\CEC Logo - Sepsis - HiRes_CMYK -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75" cy="25361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3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9"/>
    </w:tblGrid>
    <w:tr w:rsidR="001700E0" w:rsidTr="004B6DA0">
      <w:tc>
        <w:tcPr>
          <w:tcW w:w="15309" w:type="dxa"/>
          <w:shd w:val="clear" w:color="auto" w:fill="C6D9F1" w:themeFill="text2" w:themeFillTint="33"/>
        </w:tcPr>
        <w:p w:rsidR="001700E0" w:rsidRPr="006B293F" w:rsidRDefault="001700E0" w:rsidP="004F62FD">
          <w:pPr>
            <w:pStyle w:val="Header"/>
            <w:rPr>
              <w:sz w:val="28"/>
              <w:szCs w:val="28"/>
            </w:rPr>
          </w:pPr>
          <w:r>
            <w:rPr>
              <w:b/>
              <w:sz w:val="28"/>
              <w:szCs w:val="28"/>
            </w:rPr>
            <w:t xml:space="preserve">Last Days of Life Toolkit </w:t>
          </w:r>
          <w:r w:rsidR="004F62FD">
            <w:rPr>
              <w:b/>
              <w:sz w:val="28"/>
              <w:szCs w:val="28"/>
            </w:rPr>
            <w:t xml:space="preserve">– Introductory Presentation - </w:t>
          </w:r>
          <w:r>
            <w:rPr>
              <w:b/>
              <w:sz w:val="28"/>
              <w:szCs w:val="28"/>
            </w:rPr>
            <w:t xml:space="preserve">Lesson Plan </w:t>
          </w:r>
        </w:p>
      </w:tc>
    </w:tr>
  </w:tbl>
  <w:p w:rsidR="001700E0" w:rsidRDefault="00170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569"/>
    <w:multiLevelType w:val="hybridMultilevel"/>
    <w:tmpl w:val="6B0E7B84"/>
    <w:lvl w:ilvl="0" w:tplc="EA8482BE">
      <w:start w:val="1"/>
      <w:numFmt w:val="bullet"/>
      <w:lvlText w:val="•"/>
      <w:lvlJc w:val="left"/>
      <w:pPr>
        <w:tabs>
          <w:tab w:val="num" w:pos="720"/>
        </w:tabs>
        <w:ind w:left="720" w:hanging="360"/>
      </w:pPr>
      <w:rPr>
        <w:rFonts w:ascii="Times New Roman" w:hAnsi="Times New Roman" w:hint="default"/>
      </w:rPr>
    </w:lvl>
    <w:lvl w:ilvl="1" w:tplc="24067A38">
      <w:start w:val="1"/>
      <w:numFmt w:val="bullet"/>
      <w:lvlText w:val="•"/>
      <w:lvlJc w:val="left"/>
      <w:pPr>
        <w:tabs>
          <w:tab w:val="num" w:pos="1440"/>
        </w:tabs>
        <w:ind w:left="1440" w:hanging="360"/>
      </w:pPr>
      <w:rPr>
        <w:rFonts w:ascii="Times New Roman" w:hAnsi="Times New Roman" w:hint="default"/>
      </w:rPr>
    </w:lvl>
    <w:lvl w:ilvl="2" w:tplc="1FEA9E14" w:tentative="1">
      <w:start w:val="1"/>
      <w:numFmt w:val="bullet"/>
      <w:lvlText w:val="•"/>
      <w:lvlJc w:val="left"/>
      <w:pPr>
        <w:tabs>
          <w:tab w:val="num" w:pos="2160"/>
        </w:tabs>
        <w:ind w:left="2160" w:hanging="360"/>
      </w:pPr>
      <w:rPr>
        <w:rFonts w:ascii="Times New Roman" w:hAnsi="Times New Roman" w:hint="default"/>
      </w:rPr>
    </w:lvl>
    <w:lvl w:ilvl="3" w:tplc="EC68FC8A" w:tentative="1">
      <w:start w:val="1"/>
      <w:numFmt w:val="bullet"/>
      <w:lvlText w:val="•"/>
      <w:lvlJc w:val="left"/>
      <w:pPr>
        <w:tabs>
          <w:tab w:val="num" w:pos="2880"/>
        </w:tabs>
        <w:ind w:left="2880" w:hanging="360"/>
      </w:pPr>
      <w:rPr>
        <w:rFonts w:ascii="Times New Roman" w:hAnsi="Times New Roman" w:hint="default"/>
      </w:rPr>
    </w:lvl>
    <w:lvl w:ilvl="4" w:tplc="F5A6718E" w:tentative="1">
      <w:start w:val="1"/>
      <w:numFmt w:val="bullet"/>
      <w:lvlText w:val="•"/>
      <w:lvlJc w:val="left"/>
      <w:pPr>
        <w:tabs>
          <w:tab w:val="num" w:pos="3600"/>
        </w:tabs>
        <w:ind w:left="3600" w:hanging="360"/>
      </w:pPr>
      <w:rPr>
        <w:rFonts w:ascii="Times New Roman" w:hAnsi="Times New Roman" w:hint="default"/>
      </w:rPr>
    </w:lvl>
    <w:lvl w:ilvl="5" w:tplc="C53AEE06" w:tentative="1">
      <w:start w:val="1"/>
      <w:numFmt w:val="bullet"/>
      <w:lvlText w:val="•"/>
      <w:lvlJc w:val="left"/>
      <w:pPr>
        <w:tabs>
          <w:tab w:val="num" w:pos="4320"/>
        </w:tabs>
        <w:ind w:left="4320" w:hanging="360"/>
      </w:pPr>
      <w:rPr>
        <w:rFonts w:ascii="Times New Roman" w:hAnsi="Times New Roman" w:hint="default"/>
      </w:rPr>
    </w:lvl>
    <w:lvl w:ilvl="6" w:tplc="E5081F42" w:tentative="1">
      <w:start w:val="1"/>
      <w:numFmt w:val="bullet"/>
      <w:lvlText w:val="•"/>
      <w:lvlJc w:val="left"/>
      <w:pPr>
        <w:tabs>
          <w:tab w:val="num" w:pos="5040"/>
        </w:tabs>
        <w:ind w:left="5040" w:hanging="360"/>
      </w:pPr>
      <w:rPr>
        <w:rFonts w:ascii="Times New Roman" w:hAnsi="Times New Roman" w:hint="default"/>
      </w:rPr>
    </w:lvl>
    <w:lvl w:ilvl="7" w:tplc="8CE24D26" w:tentative="1">
      <w:start w:val="1"/>
      <w:numFmt w:val="bullet"/>
      <w:lvlText w:val="•"/>
      <w:lvlJc w:val="left"/>
      <w:pPr>
        <w:tabs>
          <w:tab w:val="num" w:pos="5760"/>
        </w:tabs>
        <w:ind w:left="5760" w:hanging="360"/>
      </w:pPr>
      <w:rPr>
        <w:rFonts w:ascii="Times New Roman" w:hAnsi="Times New Roman" w:hint="default"/>
      </w:rPr>
    </w:lvl>
    <w:lvl w:ilvl="8" w:tplc="2676C6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5D2562"/>
    <w:multiLevelType w:val="hybridMultilevel"/>
    <w:tmpl w:val="A6BAACB4"/>
    <w:lvl w:ilvl="0" w:tplc="4FDABD50">
      <w:start w:val="1"/>
      <w:numFmt w:val="bullet"/>
      <w:lvlText w:val=""/>
      <w:lvlJc w:val="left"/>
      <w:pPr>
        <w:tabs>
          <w:tab w:val="num" w:pos="720"/>
        </w:tabs>
        <w:ind w:left="720" w:hanging="360"/>
      </w:pPr>
      <w:rPr>
        <w:rFonts w:ascii="Wingdings" w:hAnsi="Wingdings" w:hint="default"/>
        <w:color w:val="31849B" w:themeColor="accent5" w:themeShade="BF"/>
      </w:rPr>
    </w:lvl>
    <w:lvl w:ilvl="1" w:tplc="3D6A8240">
      <w:start w:val="3566"/>
      <w:numFmt w:val="bullet"/>
      <w:lvlText w:val=""/>
      <w:lvlJc w:val="left"/>
      <w:pPr>
        <w:tabs>
          <w:tab w:val="num" w:pos="1440"/>
        </w:tabs>
        <w:ind w:left="1440" w:hanging="360"/>
      </w:pPr>
      <w:rPr>
        <w:rFonts w:ascii="Wingdings" w:hAnsi="Wingdings" w:hint="default"/>
      </w:rPr>
    </w:lvl>
    <w:lvl w:ilvl="2" w:tplc="4EBE5B2A" w:tentative="1">
      <w:start w:val="1"/>
      <w:numFmt w:val="bullet"/>
      <w:lvlText w:val=""/>
      <w:lvlJc w:val="left"/>
      <w:pPr>
        <w:tabs>
          <w:tab w:val="num" w:pos="2160"/>
        </w:tabs>
        <w:ind w:left="2160" w:hanging="360"/>
      </w:pPr>
      <w:rPr>
        <w:rFonts w:ascii="Wingdings" w:hAnsi="Wingdings" w:hint="default"/>
      </w:rPr>
    </w:lvl>
    <w:lvl w:ilvl="3" w:tplc="E920F1DE" w:tentative="1">
      <w:start w:val="1"/>
      <w:numFmt w:val="bullet"/>
      <w:lvlText w:val=""/>
      <w:lvlJc w:val="left"/>
      <w:pPr>
        <w:tabs>
          <w:tab w:val="num" w:pos="2880"/>
        </w:tabs>
        <w:ind w:left="2880" w:hanging="360"/>
      </w:pPr>
      <w:rPr>
        <w:rFonts w:ascii="Wingdings" w:hAnsi="Wingdings" w:hint="default"/>
      </w:rPr>
    </w:lvl>
    <w:lvl w:ilvl="4" w:tplc="7DCA2486" w:tentative="1">
      <w:start w:val="1"/>
      <w:numFmt w:val="bullet"/>
      <w:lvlText w:val=""/>
      <w:lvlJc w:val="left"/>
      <w:pPr>
        <w:tabs>
          <w:tab w:val="num" w:pos="3600"/>
        </w:tabs>
        <w:ind w:left="3600" w:hanging="360"/>
      </w:pPr>
      <w:rPr>
        <w:rFonts w:ascii="Wingdings" w:hAnsi="Wingdings" w:hint="default"/>
      </w:rPr>
    </w:lvl>
    <w:lvl w:ilvl="5" w:tplc="B3E02BAE" w:tentative="1">
      <w:start w:val="1"/>
      <w:numFmt w:val="bullet"/>
      <w:lvlText w:val=""/>
      <w:lvlJc w:val="left"/>
      <w:pPr>
        <w:tabs>
          <w:tab w:val="num" w:pos="4320"/>
        </w:tabs>
        <w:ind w:left="4320" w:hanging="360"/>
      </w:pPr>
      <w:rPr>
        <w:rFonts w:ascii="Wingdings" w:hAnsi="Wingdings" w:hint="default"/>
      </w:rPr>
    </w:lvl>
    <w:lvl w:ilvl="6" w:tplc="3CB688AA" w:tentative="1">
      <w:start w:val="1"/>
      <w:numFmt w:val="bullet"/>
      <w:lvlText w:val=""/>
      <w:lvlJc w:val="left"/>
      <w:pPr>
        <w:tabs>
          <w:tab w:val="num" w:pos="5040"/>
        </w:tabs>
        <w:ind w:left="5040" w:hanging="360"/>
      </w:pPr>
      <w:rPr>
        <w:rFonts w:ascii="Wingdings" w:hAnsi="Wingdings" w:hint="default"/>
      </w:rPr>
    </w:lvl>
    <w:lvl w:ilvl="7" w:tplc="6D107E9E" w:tentative="1">
      <w:start w:val="1"/>
      <w:numFmt w:val="bullet"/>
      <w:lvlText w:val=""/>
      <w:lvlJc w:val="left"/>
      <w:pPr>
        <w:tabs>
          <w:tab w:val="num" w:pos="5760"/>
        </w:tabs>
        <w:ind w:left="5760" w:hanging="360"/>
      </w:pPr>
      <w:rPr>
        <w:rFonts w:ascii="Wingdings" w:hAnsi="Wingdings" w:hint="default"/>
      </w:rPr>
    </w:lvl>
    <w:lvl w:ilvl="8" w:tplc="EC9CDDE0" w:tentative="1">
      <w:start w:val="1"/>
      <w:numFmt w:val="bullet"/>
      <w:lvlText w:val=""/>
      <w:lvlJc w:val="left"/>
      <w:pPr>
        <w:tabs>
          <w:tab w:val="num" w:pos="6480"/>
        </w:tabs>
        <w:ind w:left="6480" w:hanging="360"/>
      </w:pPr>
      <w:rPr>
        <w:rFonts w:ascii="Wingdings" w:hAnsi="Wingdings" w:hint="default"/>
      </w:rPr>
    </w:lvl>
  </w:abstractNum>
  <w:abstractNum w:abstractNumId="2">
    <w:nsid w:val="0BF437F7"/>
    <w:multiLevelType w:val="hybridMultilevel"/>
    <w:tmpl w:val="9A786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7632F4"/>
    <w:multiLevelType w:val="hybridMultilevel"/>
    <w:tmpl w:val="FC18C74E"/>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006E54"/>
    <w:multiLevelType w:val="hybridMultilevel"/>
    <w:tmpl w:val="5524B7B2"/>
    <w:lvl w:ilvl="0" w:tplc="4FDABD50">
      <w:start w:val="1"/>
      <w:numFmt w:val="bullet"/>
      <w:lvlText w:val=""/>
      <w:lvlJc w:val="left"/>
      <w:pPr>
        <w:ind w:left="720" w:hanging="360"/>
      </w:pPr>
      <w:rPr>
        <w:rFonts w:ascii="Wingdings" w:hAnsi="Wingdings" w:hint="default"/>
        <w:color w:val="31849B" w:themeColor="accent5" w:themeShade="BF"/>
      </w:rPr>
    </w:lvl>
    <w:lvl w:ilvl="1" w:tplc="DC5AF5C2">
      <w:start w:val="1"/>
      <w:numFmt w:val="bullet"/>
      <w:lvlText w:val="o"/>
      <w:lvlJc w:val="left"/>
      <w:pPr>
        <w:ind w:left="1440" w:hanging="360"/>
      </w:pPr>
      <w:rPr>
        <w:rFonts w:ascii="Courier New" w:hAnsi="Courier New" w:hint="default"/>
        <w:color w:val="31849B" w:themeColor="accent5" w:themeShade="BF"/>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DF6A31"/>
    <w:multiLevelType w:val="hybridMultilevel"/>
    <w:tmpl w:val="4C0268DA"/>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F162A5"/>
    <w:multiLevelType w:val="hybridMultilevel"/>
    <w:tmpl w:val="1D661CDA"/>
    <w:lvl w:ilvl="0" w:tplc="4FDABD50">
      <w:start w:val="1"/>
      <w:numFmt w:val="bullet"/>
      <w:lvlText w:val=""/>
      <w:lvlJc w:val="left"/>
      <w:pPr>
        <w:ind w:left="360" w:hanging="360"/>
      </w:pPr>
      <w:rPr>
        <w:rFonts w:ascii="Wingdings" w:hAnsi="Wingdings" w:hint="default"/>
        <w:color w:val="31849B" w:themeColor="accent5"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FA0976"/>
    <w:multiLevelType w:val="hybridMultilevel"/>
    <w:tmpl w:val="59E05356"/>
    <w:lvl w:ilvl="0" w:tplc="4FDABD50">
      <w:start w:val="1"/>
      <w:numFmt w:val="bullet"/>
      <w:lvlText w:val=""/>
      <w:lvlJc w:val="left"/>
      <w:pPr>
        <w:ind w:left="360" w:hanging="360"/>
      </w:pPr>
      <w:rPr>
        <w:rFonts w:ascii="Wingdings" w:hAnsi="Wingdings" w:hint="default"/>
        <w:color w:val="31849B" w:themeColor="accent5" w:themeShade="BF"/>
      </w:rPr>
    </w:lvl>
    <w:lvl w:ilvl="1" w:tplc="DC5AF5C2">
      <w:start w:val="1"/>
      <w:numFmt w:val="bullet"/>
      <w:lvlText w:val="o"/>
      <w:lvlJc w:val="left"/>
      <w:pPr>
        <w:ind w:left="1080" w:hanging="360"/>
      </w:pPr>
      <w:rPr>
        <w:rFonts w:ascii="Courier New" w:hAnsi="Courier New" w:hint="default"/>
        <w:color w:val="31849B" w:themeColor="accent5"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AD6A02"/>
    <w:multiLevelType w:val="hybridMultilevel"/>
    <w:tmpl w:val="1CB6D14E"/>
    <w:lvl w:ilvl="0" w:tplc="DC5AF5C2">
      <w:start w:val="1"/>
      <w:numFmt w:val="bullet"/>
      <w:lvlText w:val="o"/>
      <w:lvlJc w:val="left"/>
      <w:pPr>
        <w:ind w:left="1080" w:hanging="360"/>
      </w:pPr>
      <w:rPr>
        <w:rFonts w:ascii="Courier New" w:hAnsi="Courier New" w:hint="default"/>
        <w:color w:val="31849B" w:themeColor="accent5" w:themeShade="BF"/>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D59683B"/>
    <w:multiLevelType w:val="hybridMultilevel"/>
    <w:tmpl w:val="CCE89736"/>
    <w:lvl w:ilvl="0" w:tplc="DC5AF5C2">
      <w:start w:val="1"/>
      <w:numFmt w:val="bullet"/>
      <w:lvlText w:val="o"/>
      <w:lvlJc w:val="left"/>
      <w:pPr>
        <w:ind w:left="1080" w:hanging="360"/>
      </w:pPr>
      <w:rPr>
        <w:rFonts w:ascii="Courier New" w:hAnsi="Courier New" w:hint="default"/>
        <w:color w:val="31849B" w:themeColor="accent5" w:themeShade="BF"/>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A4A6331"/>
    <w:multiLevelType w:val="hybridMultilevel"/>
    <w:tmpl w:val="033C4C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3BF3643"/>
    <w:multiLevelType w:val="hybridMultilevel"/>
    <w:tmpl w:val="D1B6ED1E"/>
    <w:lvl w:ilvl="0" w:tplc="4FDABD50">
      <w:start w:val="1"/>
      <w:numFmt w:val="bullet"/>
      <w:lvlText w:val=""/>
      <w:lvlJc w:val="left"/>
      <w:pPr>
        <w:ind w:left="360" w:hanging="360"/>
      </w:pPr>
      <w:rPr>
        <w:rFonts w:ascii="Wingdings" w:hAnsi="Wingdings" w:hint="default"/>
        <w:color w:val="31849B" w:themeColor="accent5" w:themeShade="BF"/>
      </w:rPr>
    </w:lvl>
    <w:lvl w:ilvl="1" w:tplc="DC5AF5C2">
      <w:start w:val="1"/>
      <w:numFmt w:val="bullet"/>
      <w:lvlText w:val="o"/>
      <w:lvlJc w:val="left"/>
      <w:pPr>
        <w:ind w:left="1080" w:hanging="360"/>
      </w:pPr>
      <w:rPr>
        <w:rFonts w:ascii="Courier New" w:hAnsi="Courier New" w:hint="default"/>
        <w:color w:val="31849B" w:themeColor="accent5"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4292846"/>
    <w:multiLevelType w:val="hybridMultilevel"/>
    <w:tmpl w:val="8034BB0E"/>
    <w:lvl w:ilvl="0" w:tplc="4FDABD50">
      <w:start w:val="1"/>
      <w:numFmt w:val="bullet"/>
      <w:lvlText w:val=""/>
      <w:lvlJc w:val="left"/>
      <w:pPr>
        <w:tabs>
          <w:tab w:val="num" w:pos="720"/>
        </w:tabs>
        <w:ind w:left="720" w:hanging="360"/>
      </w:pPr>
      <w:rPr>
        <w:rFonts w:ascii="Wingdings" w:hAnsi="Wingdings" w:hint="default"/>
        <w:color w:val="31849B" w:themeColor="accent5" w:themeShade="BF"/>
      </w:rPr>
    </w:lvl>
    <w:lvl w:ilvl="1" w:tplc="436E68FA">
      <w:start w:val="1"/>
      <w:numFmt w:val="bullet"/>
      <w:lvlText w:val=""/>
      <w:lvlJc w:val="left"/>
      <w:pPr>
        <w:tabs>
          <w:tab w:val="num" w:pos="1440"/>
        </w:tabs>
        <w:ind w:left="1440" w:hanging="360"/>
      </w:pPr>
      <w:rPr>
        <w:rFonts w:ascii="Wingdings" w:hAnsi="Wingdings" w:hint="default"/>
      </w:rPr>
    </w:lvl>
    <w:lvl w:ilvl="2" w:tplc="D29C2A7A" w:tentative="1">
      <w:start w:val="1"/>
      <w:numFmt w:val="bullet"/>
      <w:lvlText w:val=""/>
      <w:lvlJc w:val="left"/>
      <w:pPr>
        <w:tabs>
          <w:tab w:val="num" w:pos="2160"/>
        </w:tabs>
        <w:ind w:left="2160" w:hanging="360"/>
      </w:pPr>
      <w:rPr>
        <w:rFonts w:ascii="Wingdings" w:hAnsi="Wingdings" w:hint="default"/>
      </w:rPr>
    </w:lvl>
    <w:lvl w:ilvl="3" w:tplc="08D88B70" w:tentative="1">
      <w:start w:val="1"/>
      <w:numFmt w:val="bullet"/>
      <w:lvlText w:val=""/>
      <w:lvlJc w:val="left"/>
      <w:pPr>
        <w:tabs>
          <w:tab w:val="num" w:pos="2880"/>
        </w:tabs>
        <w:ind w:left="2880" w:hanging="360"/>
      </w:pPr>
      <w:rPr>
        <w:rFonts w:ascii="Wingdings" w:hAnsi="Wingdings" w:hint="default"/>
      </w:rPr>
    </w:lvl>
    <w:lvl w:ilvl="4" w:tplc="D81061A0" w:tentative="1">
      <w:start w:val="1"/>
      <w:numFmt w:val="bullet"/>
      <w:lvlText w:val=""/>
      <w:lvlJc w:val="left"/>
      <w:pPr>
        <w:tabs>
          <w:tab w:val="num" w:pos="3600"/>
        </w:tabs>
        <w:ind w:left="3600" w:hanging="360"/>
      </w:pPr>
      <w:rPr>
        <w:rFonts w:ascii="Wingdings" w:hAnsi="Wingdings" w:hint="default"/>
      </w:rPr>
    </w:lvl>
    <w:lvl w:ilvl="5" w:tplc="9C501EB8" w:tentative="1">
      <w:start w:val="1"/>
      <w:numFmt w:val="bullet"/>
      <w:lvlText w:val=""/>
      <w:lvlJc w:val="left"/>
      <w:pPr>
        <w:tabs>
          <w:tab w:val="num" w:pos="4320"/>
        </w:tabs>
        <w:ind w:left="4320" w:hanging="360"/>
      </w:pPr>
      <w:rPr>
        <w:rFonts w:ascii="Wingdings" w:hAnsi="Wingdings" w:hint="default"/>
      </w:rPr>
    </w:lvl>
    <w:lvl w:ilvl="6" w:tplc="F0DEF9FC" w:tentative="1">
      <w:start w:val="1"/>
      <w:numFmt w:val="bullet"/>
      <w:lvlText w:val=""/>
      <w:lvlJc w:val="left"/>
      <w:pPr>
        <w:tabs>
          <w:tab w:val="num" w:pos="5040"/>
        </w:tabs>
        <w:ind w:left="5040" w:hanging="360"/>
      </w:pPr>
      <w:rPr>
        <w:rFonts w:ascii="Wingdings" w:hAnsi="Wingdings" w:hint="default"/>
      </w:rPr>
    </w:lvl>
    <w:lvl w:ilvl="7" w:tplc="FF02BB1A" w:tentative="1">
      <w:start w:val="1"/>
      <w:numFmt w:val="bullet"/>
      <w:lvlText w:val=""/>
      <w:lvlJc w:val="left"/>
      <w:pPr>
        <w:tabs>
          <w:tab w:val="num" w:pos="5760"/>
        </w:tabs>
        <w:ind w:left="5760" w:hanging="360"/>
      </w:pPr>
      <w:rPr>
        <w:rFonts w:ascii="Wingdings" w:hAnsi="Wingdings" w:hint="default"/>
      </w:rPr>
    </w:lvl>
    <w:lvl w:ilvl="8" w:tplc="5C267546" w:tentative="1">
      <w:start w:val="1"/>
      <w:numFmt w:val="bullet"/>
      <w:lvlText w:val=""/>
      <w:lvlJc w:val="left"/>
      <w:pPr>
        <w:tabs>
          <w:tab w:val="num" w:pos="6480"/>
        </w:tabs>
        <w:ind w:left="6480" w:hanging="360"/>
      </w:pPr>
      <w:rPr>
        <w:rFonts w:ascii="Wingdings" w:hAnsi="Wingdings" w:hint="default"/>
      </w:rPr>
    </w:lvl>
  </w:abstractNum>
  <w:abstractNum w:abstractNumId="13">
    <w:nsid w:val="4B245D9F"/>
    <w:multiLevelType w:val="hybridMultilevel"/>
    <w:tmpl w:val="7804D78E"/>
    <w:lvl w:ilvl="0" w:tplc="FF748CE6">
      <w:start w:val="1"/>
      <w:numFmt w:val="decimal"/>
      <w:lvlText w:val="%1."/>
      <w:lvlJc w:val="left"/>
      <w:pPr>
        <w:ind w:left="459" w:hanging="360"/>
      </w:pPr>
      <w:rPr>
        <w:rFonts w:hint="default"/>
        <w:color w:val="008EB0"/>
      </w:rPr>
    </w:lvl>
    <w:lvl w:ilvl="1" w:tplc="0C090003">
      <w:start w:val="1"/>
      <w:numFmt w:val="bullet"/>
      <w:lvlText w:val="o"/>
      <w:lvlJc w:val="left"/>
      <w:pPr>
        <w:ind w:left="1179" w:hanging="360"/>
      </w:pPr>
      <w:rPr>
        <w:rFonts w:ascii="Courier New" w:hAnsi="Courier New" w:cs="Courier New" w:hint="default"/>
      </w:rPr>
    </w:lvl>
    <w:lvl w:ilvl="2" w:tplc="0C090005">
      <w:start w:val="1"/>
      <w:numFmt w:val="bullet"/>
      <w:lvlText w:val=""/>
      <w:lvlJc w:val="left"/>
      <w:pPr>
        <w:ind w:left="1899" w:hanging="360"/>
      </w:pPr>
      <w:rPr>
        <w:rFonts w:ascii="Wingdings" w:hAnsi="Wingdings" w:hint="default"/>
      </w:rPr>
    </w:lvl>
    <w:lvl w:ilvl="3" w:tplc="0C09000F">
      <w:start w:val="1"/>
      <w:numFmt w:val="decimal"/>
      <w:lvlText w:val="%4."/>
      <w:lvlJc w:val="left"/>
      <w:pPr>
        <w:ind w:left="2619" w:hanging="360"/>
      </w:pPr>
      <w:rPr>
        <w:rFonts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14">
    <w:nsid w:val="4FCF0F79"/>
    <w:multiLevelType w:val="hybridMultilevel"/>
    <w:tmpl w:val="704A62C8"/>
    <w:lvl w:ilvl="0" w:tplc="DC5AF5C2">
      <w:start w:val="1"/>
      <w:numFmt w:val="bullet"/>
      <w:lvlText w:val="o"/>
      <w:lvlJc w:val="left"/>
      <w:pPr>
        <w:ind w:left="2160" w:hanging="360"/>
      </w:pPr>
      <w:rPr>
        <w:rFonts w:ascii="Courier New" w:hAnsi="Courier New" w:hint="default"/>
        <w:color w:val="31849B" w:themeColor="accent5" w:themeShade="BF"/>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57BC06D3"/>
    <w:multiLevelType w:val="hybridMultilevel"/>
    <w:tmpl w:val="FE92B9C6"/>
    <w:lvl w:ilvl="0" w:tplc="4FDABD50">
      <w:start w:val="1"/>
      <w:numFmt w:val="bullet"/>
      <w:lvlText w:val=""/>
      <w:lvlJc w:val="left"/>
      <w:pPr>
        <w:ind w:left="360" w:hanging="360"/>
      </w:pPr>
      <w:rPr>
        <w:rFonts w:ascii="Wingdings" w:hAnsi="Wingdings" w:hint="default"/>
        <w:color w:val="31849B" w:themeColor="accent5" w:themeShade="BF"/>
      </w:rPr>
    </w:lvl>
    <w:lvl w:ilvl="1" w:tplc="DC5AF5C2">
      <w:start w:val="1"/>
      <w:numFmt w:val="bullet"/>
      <w:lvlText w:val="o"/>
      <w:lvlJc w:val="left"/>
      <w:pPr>
        <w:ind w:left="1080" w:hanging="360"/>
      </w:pPr>
      <w:rPr>
        <w:rFonts w:ascii="Courier New" w:hAnsi="Courier New" w:hint="default"/>
        <w:color w:val="31849B" w:themeColor="accent5"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C1F2C97"/>
    <w:multiLevelType w:val="hybridMultilevel"/>
    <w:tmpl w:val="CE30AA02"/>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FC07550"/>
    <w:multiLevelType w:val="hybridMultilevel"/>
    <w:tmpl w:val="87DA4412"/>
    <w:lvl w:ilvl="0" w:tplc="4FDABD50">
      <w:start w:val="1"/>
      <w:numFmt w:val="bullet"/>
      <w:lvlText w:val=""/>
      <w:lvlJc w:val="left"/>
      <w:pPr>
        <w:tabs>
          <w:tab w:val="num" w:pos="360"/>
        </w:tabs>
        <w:ind w:left="360" w:hanging="360"/>
      </w:pPr>
      <w:rPr>
        <w:rFonts w:ascii="Wingdings" w:hAnsi="Wingdings" w:hint="default"/>
        <w:color w:val="31849B" w:themeColor="accent5" w:themeShade="BF"/>
      </w:rPr>
    </w:lvl>
    <w:lvl w:ilvl="1" w:tplc="785CCB62" w:tentative="1">
      <w:start w:val="1"/>
      <w:numFmt w:val="bullet"/>
      <w:lvlText w:val=""/>
      <w:lvlJc w:val="left"/>
      <w:pPr>
        <w:tabs>
          <w:tab w:val="num" w:pos="1080"/>
        </w:tabs>
        <w:ind w:left="1080" w:hanging="360"/>
      </w:pPr>
      <w:rPr>
        <w:rFonts w:ascii="Wingdings" w:hAnsi="Wingdings" w:hint="default"/>
      </w:rPr>
    </w:lvl>
    <w:lvl w:ilvl="2" w:tplc="087243CA" w:tentative="1">
      <w:start w:val="1"/>
      <w:numFmt w:val="bullet"/>
      <w:lvlText w:val=""/>
      <w:lvlJc w:val="left"/>
      <w:pPr>
        <w:tabs>
          <w:tab w:val="num" w:pos="1800"/>
        </w:tabs>
        <w:ind w:left="1800" w:hanging="360"/>
      </w:pPr>
      <w:rPr>
        <w:rFonts w:ascii="Wingdings" w:hAnsi="Wingdings" w:hint="default"/>
      </w:rPr>
    </w:lvl>
    <w:lvl w:ilvl="3" w:tplc="2612C89C" w:tentative="1">
      <w:start w:val="1"/>
      <w:numFmt w:val="bullet"/>
      <w:lvlText w:val=""/>
      <w:lvlJc w:val="left"/>
      <w:pPr>
        <w:tabs>
          <w:tab w:val="num" w:pos="2520"/>
        </w:tabs>
        <w:ind w:left="2520" w:hanging="360"/>
      </w:pPr>
      <w:rPr>
        <w:rFonts w:ascii="Wingdings" w:hAnsi="Wingdings" w:hint="default"/>
      </w:rPr>
    </w:lvl>
    <w:lvl w:ilvl="4" w:tplc="97BCA2D6" w:tentative="1">
      <w:start w:val="1"/>
      <w:numFmt w:val="bullet"/>
      <w:lvlText w:val=""/>
      <w:lvlJc w:val="left"/>
      <w:pPr>
        <w:tabs>
          <w:tab w:val="num" w:pos="3240"/>
        </w:tabs>
        <w:ind w:left="3240" w:hanging="360"/>
      </w:pPr>
      <w:rPr>
        <w:rFonts w:ascii="Wingdings" w:hAnsi="Wingdings" w:hint="default"/>
      </w:rPr>
    </w:lvl>
    <w:lvl w:ilvl="5" w:tplc="988A5EF0" w:tentative="1">
      <w:start w:val="1"/>
      <w:numFmt w:val="bullet"/>
      <w:lvlText w:val=""/>
      <w:lvlJc w:val="left"/>
      <w:pPr>
        <w:tabs>
          <w:tab w:val="num" w:pos="3960"/>
        </w:tabs>
        <w:ind w:left="3960" w:hanging="360"/>
      </w:pPr>
      <w:rPr>
        <w:rFonts w:ascii="Wingdings" w:hAnsi="Wingdings" w:hint="default"/>
      </w:rPr>
    </w:lvl>
    <w:lvl w:ilvl="6" w:tplc="9B6E6FAE" w:tentative="1">
      <w:start w:val="1"/>
      <w:numFmt w:val="bullet"/>
      <w:lvlText w:val=""/>
      <w:lvlJc w:val="left"/>
      <w:pPr>
        <w:tabs>
          <w:tab w:val="num" w:pos="4680"/>
        </w:tabs>
        <w:ind w:left="4680" w:hanging="360"/>
      </w:pPr>
      <w:rPr>
        <w:rFonts w:ascii="Wingdings" w:hAnsi="Wingdings" w:hint="default"/>
      </w:rPr>
    </w:lvl>
    <w:lvl w:ilvl="7" w:tplc="E2045708" w:tentative="1">
      <w:start w:val="1"/>
      <w:numFmt w:val="bullet"/>
      <w:lvlText w:val=""/>
      <w:lvlJc w:val="left"/>
      <w:pPr>
        <w:tabs>
          <w:tab w:val="num" w:pos="5400"/>
        </w:tabs>
        <w:ind w:left="5400" w:hanging="360"/>
      </w:pPr>
      <w:rPr>
        <w:rFonts w:ascii="Wingdings" w:hAnsi="Wingdings" w:hint="default"/>
      </w:rPr>
    </w:lvl>
    <w:lvl w:ilvl="8" w:tplc="5FACB3A6" w:tentative="1">
      <w:start w:val="1"/>
      <w:numFmt w:val="bullet"/>
      <w:lvlText w:val=""/>
      <w:lvlJc w:val="left"/>
      <w:pPr>
        <w:tabs>
          <w:tab w:val="num" w:pos="6120"/>
        </w:tabs>
        <w:ind w:left="6120" w:hanging="360"/>
      </w:pPr>
      <w:rPr>
        <w:rFonts w:ascii="Wingdings" w:hAnsi="Wingdings" w:hint="default"/>
      </w:rPr>
    </w:lvl>
  </w:abstractNum>
  <w:abstractNum w:abstractNumId="18">
    <w:nsid w:val="729C0E40"/>
    <w:multiLevelType w:val="hybridMultilevel"/>
    <w:tmpl w:val="26F85FBA"/>
    <w:lvl w:ilvl="0" w:tplc="4FDABD50">
      <w:start w:val="1"/>
      <w:numFmt w:val="bullet"/>
      <w:lvlText w:val=""/>
      <w:lvlJc w:val="left"/>
      <w:pPr>
        <w:ind w:left="360" w:hanging="360"/>
      </w:pPr>
      <w:rPr>
        <w:rFonts w:ascii="Wingdings" w:hAnsi="Wingdings" w:hint="default"/>
        <w:color w:val="31849B" w:themeColor="accent5" w:themeShade="BF"/>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6795A97"/>
    <w:multiLevelType w:val="hybridMultilevel"/>
    <w:tmpl w:val="112E6A64"/>
    <w:lvl w:ilvl="0" w:tplc="4FDABD50">
      <w:start w:val="1"/>
      <w:numFmt w:val="bullet"/>
      <w:lvlText w:val=""/>
      <w:lvlJc w:val="left"/>
      <w:pPr>
        <w:ind w:left="360" w:hanging="360"/>
      </w:pPr>
      <w:rPr>
        <w:rFonts w:ascii="Wingdings" w:hAnsi="Wingdings" w:hint="default"/>
        <w:color w:val="31849B" w:themeColor="accent5" w:themeShade="BF"/>
      </w:rPr>
    </w:lvl>
    <w:lvl w:ilvl="1" w:tplc="4B1CF46A">
      <w:start w:val="1"/>
      <w:numFmt w:val="bullet"/>
      <w:lvlText w:val=""/>
      <w:lvlJc w:val="left"/>
      <w:pPr>
        <w:ind w:left="1080" w:hanging="360"/>
      </w:pPr>
      <w:rPr>
        <w:rFonts w:ascii="Wingdings" w:hAnsi="Wingdings" w:hint="default"/>
        <w:color w:val="92CDDC" w:themeColor="accent5" w:themeTint="99"/>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8982F7B"/>
    <w:multiLevelType w:val="hybridMultilevel"/>
    <w:tmpl w:val="77A4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6B6AD90">
      <w:start w:val="2"/>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E30434"/>
    <w:multiLevelType w:val="hybridMultilevel"/>
    <w:tmpl w:val="B8A0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E520D0"/>
    <w:multiLevelType w:val="hybridMultilevel"/>
    <w:tmpl w:val="00681726"/>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21"/>
  </w:num>
  <w:num w:numId="4">
    <w:abstractNumId w:val="2"/>
  </w:num>
  <w:num w:numId="5">
    <w:abstractNumId w:val="0"/>
  </w:num>
  <w:num w:numId="6">
    <w:abstractNumId w:val="10"/>
  </w:num>
  <w:num w:numId="7">
    <w:abstractNumId w:val="19"/>
  </w:num>
  <w:num w:numId="8">
    <w:abstractNumId w:val="3"/>
  </w:num>
  <w:num w:numId="9">
    <w:abstractNumId w:val="4"/>
  </w:num>
  <w:num w:numId="10">
    <w:abstractNumId w:val="14"/>
  </w:num>
  <w:num w:numId="11">
    <w:abstractNumId w:val="9"/>
  </w:num>
  <w:num w:numId="12">
    <w:abstractNumId w:val="8"/>
  </w:num>
  <w:num w:numId="13">
    <w:abstractNumId w:val="18"/>
  </w:num>
  <w:num w:numId="14">
    <w:abstractNumId w:val="17"/>
  </w:num>
  <w:num w:numId="15">
    <w:abstractNumId w:val="22"/>
  </w:num>
  <w:num w:numId="16">
    <w:abstractNumId w:val="1"/>
  </w:num>
  <w:num w:numId="17">
    <w:abstractNumId w:val="12"/>
  </w:num>
  <w:num w:numId="18">
    <w:abstractNumId w:val="6"/>
  </w:num>
  <w:num w:numId="19">
    <w:abstractNumId w:val="15"/>
  </w:num>
  <w:num w:numId="20">
    <w:abstractNumId w:val="7"/>
  </w:num>
  <w:num w:numId="21">
    <w:abstractNumId w:val="11"/>
  </w:num>
  <w:num w:numId="22">
    <w:abstractNumId w:val="5"/>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73"/>
    <w:rsid w:val="00005FA5"/>
    <w:rsid w:val="00012443"/>
    <w:rsid w:val="00025AF2"/>
    <w:rsid w:val="00031540"/>
    <w:rsid w:val="0003558E"/>
    <w:rsid w:val="00035F28"/>
    <w:rsid w:val="000369F2"/>
    <w:rsid w:val="00036B7E"/>
    <w:rsid w:val="00042B49"/>
    <w:rsid w:val="00044B02"/>
    <w:rsid w:val="0004506C"/>
    <w:rsid w:val="00045798"/>
    <w:rsid w:val="00051D2D"/>
    <w:rsid w:val="0005643E"/>
    <w:rsid w:val="000741F9"/>
    <w:rsid w:val="00074859"/>
    <w:rsid w:val="00075447"/>
    <w:rsid w:val="00075A25"/>
    <w:rsid w:val="00083BD0"/>
    <w:rsid w:val="000847A4"/>
    <w:rsid w:val="000847B7"/>
    <w:rsid w:val="000925D5"/>
    <w:rsid w:val="000A1311"/>
    <w:rsid w:val="000A1380"/>
    <w:rsid w:val="000A46EC"/>
    <w:rsid w:val="000B6A50"/>
    <w:rsid w:val="000B718B"/>
    <w:rsid w:val="000D0B9F"/>
    <w:rsid w:val="000E17AA"/>
    <w:rsid w:val="000F5517"/>
    <w:rsid w:val="0011532C"/>
    <w:rsid w:val="00115681"/>
    <w:rsid w:val="00124746"/>
    <w:rsid w:val="00125BDD"/>
    <w:rsid w:val="00150682"/>
    <w:rsid w:val="00155EAA"/>
    <w:rsid w:val="00166FE4"/>
    <w:rsid w:val="001700E0"/>
    <w:rsid w:val="00192051"/>
    <w:rsid w:val="001A0A26"/>
    <w:rsid w:val="001A5B90"/>
    <w:rsid w:val="001C1F7B"/>
    <w:rsid w:val="001D1E52"/>
    <w:rsid w:val="001E02D4"/>
    <w:rsid w:val="001E6ECE"/>
    <w:rsid w:val="001F7E8A"/>
    <w:rsid w:val="00202FA8"/>
    <w:rsid w:val="00204931"/>
    <w:rsid w:val="0021060F"/>
    <w:rsid w:val="00211B05"/>
    <w:rsid w:val="00211C22"/>
    <w:rsid w:val="00214F57"/>
    <w:rsid w:val="00221F63"/>
    <w:rsid w:val="00223AE0"/>
    <w:rsid w:val="00224AA9"/>
    <w:rsid w:val="00225CD7"/>
    <w:rsid w:val="00236A76"/>
    <w:rsid w:val="002378D7"/>
    <w:rsid w:val="00241386"/>
    <w:rsid w:val="002428A5"/>
    <w:rsid w:val="00263C77"/>
    <w:rsid w:val="00263E38"/>
    <w:rsid w:val="00265818"/>
    <w:rsid w:val="00266E85"/>
    <w:rsid w:val="00270D0E"/>
    <w:rsid w:val="00275E58"/>
    <w:rsid w:val="00277494"/>
    <w:rsid w:val="0028008F"/>
    <w:rsid w:val="0028189A"/>
    <w:rsid w:val="00282D17"/>
    <w:rsid w:val="002864D7"/>
    <w:rsid w:val="002A2B40"/>
    <w:rsid w:val="002A4003"/>
    <w:rsid w:val="002A6DAF"/>
    <w:rsid w:val="002C0411"/>
    <w:rsid w:val="002C22F6"/>
    <w:rsid w:val="002C6226"/>
    <w:rsid w:val="002E1483"/>
    <w:rsid w:val="002F5E69"/>
    <w:rsid w:val="002F6B1F"/>
    <w:rsid w:val="00306CCF"/>
    <w:rsid w:val="00327043"/>
    <w:rsid w:val="003304DB"/>
    <w:rsid w:val="00331BE0"/>
    <w:rsid w:val="00336FC6"/>
    <w:rsid w:val="00344B9B"/>
    <w:rsid w:val="00356AEB"/>
    <w:rsid w:val="00357B0C"/>
    <w:rsid w:val="00362663"/>
    <w:rsid w:val="00366031"/>
    <w:rsid w:val="00376697"/>
    <w:rsid w:val="003812A3"/>
    <w:rsid w:val="003906A3"/>
    <w:rsid w:val="00392F4F"/>
    <w:rsid w:val="003A4F16"/>
    <w:rsid w:val="003C0B4D"/>
    <w:rsid w:val="003C2B12"/>
    <w:rsid w:val="003D319A"/>
    <w:rsid w:val="003F4577"/>
    <w:rsid w:val="00400A86"/>
    <w:rsid w:val="004121BD"/>
    <w:rsid w:val="00423D89"/>
    <w:rsid w:val="00430DFE"/>
    <w:rsid w:val="00435536"/>
    <w:rsid w:val="00444CCC"/>
    <w:rsid w:val="00450709"/>
    <w:rsid w:val="00450DA4"/>
    <w:rsid w:val="00451D97"/>
    <w:rsid w:val="00454085"/>
    <w:rsid w:val="00463B76"/>
    <w:rsid w:val="00470DEB"/>
    <w:rsid w:val="00477BDC"/>
    <w:rsid w:val="00486D80"/>
    <w:rsid w:val="004B0656"/>
    <w:rsid w:val="004B5690"/>
    <w:rsid w:val="004B6DA0"/>
    <w:rsid w:val="004B7DE9"/>
    <w:rsid w:val="004E5262"/>
    <w:rsid w:val="004F035C"/>
    <w:rsid w:val="004F47D2"/>
    <w:rsid w:val="004F62FD"/>
    <w:rsid w:val="00507EFA"/>
    <w:rsid w:val="0052432C"/>
    <w:rsid w:val="005421CA"/>
    <w:rsid w:val="00562C2E"/>
    <w:rsid w:val="005661E9"/>
    <w:rsid w:val="005720DF"/>
    <w:rsid w:val="00586F32"/>
    <w:rsid w:val="00594527"/>
    <w:rsid w:val="005A0BCA"/>
    <w:rsid w:val="005A386E"/>
    <w:rsid w:val="005D01DE"/>
    <w:rsid w:val="005D4E5A"/>
    <w:rsid w:val="005E3894"/>
    <w:rsid w:val="005E5902"/>
    <w:rsid w:val="005F4C59"/>
    <w:rsid w:val="0060406C"/>
    <w:rsid w:val="00605A32"/>
    <w:rsid w:val="00610CF3"/>
    <w:rsid w:val="00611CEE"/>
    <w:rsid w:val="00624898"/>
    <w:rsid w:val="00636BEE"/>
    <w:rsid w:val="006409E7"/>
    <w:rsid w:val="00644FDB"/>
    <w:rsid w:val="00646609"/>
    <w:rsid w:val="00655066"/>
    <w:rsid w:val="006571EB"/>
    <w:rsid w:val="006577A6"/>
    <w:rsid w:val="006665E3"/>
    <w:rsid w:val="006827BD"/>
    <w:rsid w:val="006920A5"/>
    <w:rsid w:val="006A6B7F"/>
    <w:rsid w:val="006A704A"/>
    <w:rsid w:val="006B293F"/>
    <w:rsid w:val="006B5288"/>
    <w:rsid w:val="006D6A68"/>
    <w:rsid w:val="006E0992"/>
    <w:rsid w:val="006E4F7C"/>
    <w:rsid w:val="006F4F5F"/>
    <w:rsid w:val="006F6546"/>
    <w:rsid w:val="00702970"/>
    <w:rsid w:val="00792361"/>
    <w:rsid w:val="007C0DA7"/>
    <w:rsid w:val="007C59DE"/>
    <w:rsid w:val="007C5CA6"/>
    <w:rsid w:val="007D5230"/>
    <w:rsid w:val="0081126F"/>
    <w:rsid w:val="008145AB"/>
    <w:rsid w:val="00822476"/>
    <w:rsid w:val="008231C6"/>
    <w:rsid w:val="00833AF4"/>
    <w:rsid w:val="00845141"/>
    <w:rsid w:val="008579C3"/>
    <w:rsid w:val="008603EB"/>
    <w:rsid w:val="0086773A"/>
    <w:rsid w:val="00874BC0"/>
    <w:rsid w:val="008805F2"/>
    <w:rsid w:val="0088590C"/>
    <w:rsid w:val="008859FB"/>
    <w:rsid w:val="00893DEF"/>
    <w:rsid w:val="008958AC"/>
    <w:rsid w:val="008A15C7"/>
    <w:rsid w:val="008A53EE"/>
    <w:rsid w:val="008C6CB6"/>
    <w:rsid w:val="008D1516"/>
    <w:rsid w:val="008D51B9"/>
    <w:rsid w:val="008D61FF"/>
    <w:rsid w:val="008D6677"/>
    <w:rsid w:val="008F282A"/>
    <w:rsid w:val="008F6A22"/>
    <w:rsid w:val="00901C59"/>
    <w:rsid w:val="00901FD6"/>
    <w:rsid w:val="0090250F"/>
    <w:rsid w:val="00905C46"/>
    <w:rsid w:val="00905C92"/>
    <w:rsid w:val="00914EC2"/>
    <w:rsid w:val="00933BC1"/>
    <w:rsid w:val="009513A8"/>
    <w:rsid w:val="00951E28"/>
    <w:rsid w:val="0097060F"/>
    <w:rsid w:val="00973197"/>
    <w:rsid w:val="009864ED"/>
    <w:rsid w:val="00986A15"/>
    <w:rsid w:val="009A124E"/>
    <w:rsid w:val="009A276E"/>
    <w:rsid w:val="009C27FB"/>
    <w:rsid w:val="009C6F57"/>
    <w:rsid w:val="009D3D59"/>
    <w:rsid w:val="009E203D"/>
    <w:rsid w:val="009F1F49"/>
    <w:rsid w:val="00A052B2"/>
    <w:rsid w:val="00A10915"/>
    <w:rsid w:val="00A14360"/>
    <w:rsid w:val="00A14A6C"/>
    <w:rsid w:val="00A179B7"/>
    <w:rsid w:val="00A2270D"/>
    <w:rsid w:val="00A25669"/>
    <w:rsid w:val="00A27093"/>
    <w:rsid w:val="00A30915"/>
    <w:rsid w:val="00A3312A"/>
    <w:rsid w:val="00A3433B"/>
    <w:rsid w:val="00A45A31"/>
    <w:rsid w:val="00A47238"/>
    <w:rsid w:val="00A5521E"/>
    <w:rsid w:val="00A72207"/>
    <w:rsid w:val="00A74F62"/>
    <w:rsid w:val="00A80BAE"/>
    <w:rsid w:val="00A830A1"/>
    <w:rsid w:val="00A90CA8"/>
    <w:rsid w:val="00A91ACD"/>
    <w:rsid w:val="00A947D0"/>
    <w:rsid w:val="00AA5700"/>
    <w:rsid w:val="00AE0A60"/>
    <w:rsid w:val="00AE0D62"/>
    <w:rsid w:val="00AE37FC"/>
    <w:rsid w:val="00AF2B4C"/>
    <w:rsid w:val="00AF31D6"/>
    <w:rsid w:val="00B010C9"/>
    <w:rsid w:val="00B028FC"/>
    <w:rsid w:val="00B3707B"/>
    <w:rsid w:val="00B43E0E"/>
    <w:rsid w:val="00B62F5D"/>
    <w:rsid w:val="00B632AD"/>
    <w:rsid w:val="00B63E59"/>
    <w:rsid w:val="00B66A4B"/>
    <w:rsid w:val="00B755D5"/>
    <w:rsid w:val="00B75A2F"/>
    <w:rsid w:val="00B809AE"/>
    <w:rsid w:val="00B80CFD"/>
    <w:rsid w:val="00BB35D3"/>
    <w:rsid w:val="00BB38A6"/>
    <w:rsid w:val="00BC533D"/>
    <w:rsid w:val="00BC77E1"/>
    <w:rsid w:val="00BD0C2F"/>
    <w:rsid w:val="00BD7D61"/>
    <w:rsid w:val="00BE1CE3"/>
    <w:rsid w:val="00BE3D90"/>
    <w:rsid w:val="00BF70B2"/>
    <w:rsid w:val="00BF7F80"/>
    <w:rsid w:val="00C20C43"/>
    <w:rsid w:val="00C21E1B"/>
    <w:rsid w:val="00C22D6C"/>
    <w:rsid w:val="00C37A81"/>
    <w:rsid w:val="00C42D19"/>
    <w:rsid w:val="00C50AE0"/>
    <w:rsid w:val="00C61E76"/>
    <w:rsid w:val="00C678BD"/>
    <w:rsid w:val="00C71AD7"/>
    <w:rsid w:val="00C735DF"/>
    <w:rsid w:val="00C92DBD"/>
    <w:rsid w:val="00CA5C0B"/>
    <w:rsid w:val="00CC36ED"/>
    <w:rsid w:val="00CE3E4F"/>
    <w:rsid w:val="00D24B90"/>
    <w:rsid w:val="00D25BB5"/>
    <w:rsid w:val="00D36C53"/>
    <w:rsid w:val="00D52D31"/>
    <w:rsid w:val="00D5548F"/>
    <w:rsid w:val="00D62A16"/>
    <w:rsid w:val="00D644D5"/>
    <w:rsid w:val="00D76BD2"/>
    <w:rsid w:val="00D82717"/>
    <w:rsid w:val="00D900E2"/>
    <w:rsid w:val="00D94432"/>
    <w:rsid w:val="00D97497"/>
    <w:rsid w:val="00DA4E57"/>
    <w:rsid w:val="00DA6D5C"/>
    <w:rsid w:val="00DA7E67"/>
    <w:rsid w:val="00DD2CD3"/>
    <w:rsid w:val="00DF11C5"/>
    <w:rsid w:val="00DF2125"/>
    <w:rsid w:val="00DF4C0E"/>
    <w:rsid w:val="00DF60BB"/>
    <w:rsid w:val="00E0234F"/>
    <w:rsid w:val="00E118C3"/>
    <w:rsid w:val="00E250DF"/>
    <w:rsid w:val="00E27A3F"/>
    <w:rsid w:val="00E37679"/>
    <w:rsid w:val="00E41FCC"/>
    <w:rsid w:val="00E670F2"/>
    <w:rsid w:val="00E7047D"/>
    <w:rsid w:val="00E73C42"/>
    <w:rsid w:val="00E7739F"/>
    <w:rsid w:val="00E84DF3"/>
    <w:rsid w:val="00EB2A7E"/>
    <w:rsid w:val="00ED4D52"/>
    <w:rsid w:val="00ED6342"/>
    <w:rsid w:val="00EE6D3D"/>
    <w:rsid w:val="00EE7B1A"/>
    <w:rsid w:val="00F12B89"/>
    <w:rsid w:val="00F14592"/>
    <w:rsid w:val="00F14A01"/>
    <w:rsid w:val="00F1544F"/>
    <w:rsid w:val="00F30E33"/>
    <w:rsid w:val="00F5013E"/>
    <w:rsid w:val="00F60CBE"/>
    <w:rsid w:val="00F62781"/>
    <w:rsid w:val="00F64773"/>
    <w:rsid w:val="00F66C43"/>
    <w:rsid w:val="00F71BE8"/>
    <w:rsid w:val="00F71FE5"/>
    <w:rsid w:val="00F72042"/>
    <w:rsid w:val="00F752D3"/>
    <w:rsid w:val="00F846E9"/>
    <w:rsid w:val="00FA2B2B"/>
    <w:rsid w:val="00FA3684"/>
    <w:rsid w:val="00FA6D90"/>
    <w:rsid w:val="00FB2E2D"/>
    <w:rsid w:val="00FB7DE1"/>
    <w:rsid w:val="00FC465A"/>
    <w:rsid w:val="00FD0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57"/>
    <w:rPr>
      <w:rFonts w:ascii="Calibri" w:eastAsia="Calibri" w:hAnsi="Calibri" w:cs="Times New Roman"/>
    </w:rPr>
  </w:style>
  <w:style w:type="paragraph" w:styleId="Heading1">
    <w:name w:val="heading 1"/>
    <w:basedOn w:val="Normal"/>
    <w:next w:val="Normal"/>
    <w:link w:val="Heading1Char"/>
    <w:uiPriority w:val="9"/>
    <w:qFormat/>
    <w:rsid w:val="006F6546"/>
    <w:pPr>
      <w:autoSpaceDE w:val="0"/>
      <w:autoSpaceDN w:val="0"/>
      <w:adjustRightInd w:val="0"/>
      <w:spacing w:after="0"/>
      <w:outlineLvl w:val="0"/>
    </w:pPr>
    <w:rPr>
      <w:rFonts w:ascii="Swis721 Lt BT" w:eastAsiaTheme="minorEastAsia" w:hAnsi="Swis721 Lt BT" w:cs="Swiss721BT-Roman"/>
      <w:color w:val="7F7F7F" w:themeColor="text1" w:themeTint="80"/>
      <w:sz w:val="28"/>
      <w:szCs w:val="28"/>
      <w:lang w:eastAsia="ja-JP"/>
    </w:rPr>
  </w:style>
  <w:style w:type="paragraph" w:styleId="Heading2">
    <w:name w:val="heading 2"/>
    <w:link w:val="Heading2Char"/>
    <w:uiPriority w:val="9"/>
    <w:qFormat/>
    <w:rsid w:val="006F6546"/>
    <w:pPr>
      <w:spacing w:after="0" w:line="240" w:lineRule="auto"/>
      <w:outlineLvl w:val="1"/>
    </w:pPr>
    <w:rPr>
      <w:rFonts w:ascii="Swis721 Lt BT" w:eastAsia="Times New Roman" w:hAnsi="Swis721 Lt BT" w:cs="Arial"/>
      <w:bCs/>
      <w:color w:val="006666"/>
      <w:kern w:val="28"/>
      <w:lang w:eastAsia="en-AU"/>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48F"/>
    <w:rPr>
      <w:rFonts w:ascii="Calibri" w:eastAsia="Calibri" w:hAnsi="Calibri" w:cs="Times New Roman"/>
    </w:rPr>
  </w:style>
  <w:style w:type="paragraph" w:styleId="Footer">
    <w:name w:val="footer"/>
    <w:basedOn w:val="Normal"/>
    <w:link w:val="FooterChar"/>
    <w:uiPriority w:val="99"/>
    <w:unhideWhenUsed/>
    <w:rsid w:val="00D5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8F"/>
    <w:rPr>
      <w:rFonts w:ascii="Calibri" w:eastAsia="Calibri" w:hAnsi="Calibri" w:cs="Times New Roman"/>
    </w:rPr>
  </w:style>
  <w:style w:type="paragraph" w:styleId="BalloonText">
    <w:name w:val="Balloon Text"/>
    <w:basedOn w:val="Normal"/>
    <w:link w:val="BalloonTextChar"/>
    <w:uiPriority w:val="99"/>
    <w:semiHidden/>
    <w:unhideWhenUsed/>
    <w:rsid w:val="00D5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8F"/>
    <w:rPr>
      <w:rFonts w:ascii="Tahoma" w:eastAsia="Calibri" w:hAnsi="Tahoma" w:cs="Tahoma"/>
      <w:sz w:val="16"/>
      <w:szCs w:val="16"/>
    </w:rPr>
  </w:style>
  <w:style w:type="table" w:styleId="TableGrid">
    <w:name w:val="Table Grid"/>
    <w:basedOn w:val="TableNormal"/>
    <w:uiPriority w:val="59"/>
    <w:rsid w:val="00D5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
    <w:basedOn w:val="Normal"/>
    <w:link w:val="ListParagraphChar"/>
    <w:uiPriority w:val="34"/>
    <w:qFormat/>
    <w:rsid w:val="00D5548F"/>
    <w:pPr>
      <w:ind w:left="720"/>
      <w:contextualSpacing/>
    </w:pPr>
  </w:style>
  <w:style w:type="paragraph" w:styleId="NormalWeb">
    <w:name w:val="Normal (Web)"/>
    <w:basedOn w:val="Normal"/>
    <w:uiPriority w:val="99"/>
    <w:semiHidden/>
    <w:unhideWhenUsed/>
    <w:rsid w:val="00FD055D"/>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BE1CE3"/>
    <w:rPr>
      <w:color w:val="0000FF" w:themeColor="hyperlink"/>
      <w:u w:val="single"/>
    </w:rPr>
  </w:style>
  <w:style w:type="character" w:styleId="FollowedHyperlink">
    <w:name w:val="FollowedHyperlink"/>
    <w:basedOn w:val="DefaultParagraphFont"/>
    <w:uiPriority w:val="99"/>
    <w:semiHidden/>
    <w:unhideWhenUsed/>
    <w:rsid w:val="00BE1CE3"/>
    <w:rPr>
      <w:color w:val="800080" w:themeColor="followedHyperlink"/>
      <w:u w:val="single"/>
    </w:rPr>
  </w:style>
  <w:style w:type="character" w:customStyle="1" w:styleId="Heading1Char">
    <w:name w:val="Heading 1 Char"/>
    <w:basedOn w:val="DefaultParagraphFont"/>
    <w:link w:val="Heading1"/>
    <w:uiPriority w:val="9"/>
    <w:rsid w:val="006F6546"/>
    <w:rPr>
      <w:rFonts w:ascii="Swis721 Lt BT" w:eastAsiaTheme="minorEastAsia" w:hAnsi="Swis721 Lt BT" w:cs="Swiss721BT-Roman"/>
      <w:color w:val="7F7F7F" w:themeColor="text1" w:themeTint="80"/>
      <w:sz w:val="28"/>
      <w:szCs w:val="28"/>
      <w:lang w:eastAsia="ja-JP"/>
    </w:rPr>
  </w:style>
  <w:style w:type="character" w:customStyle="1" w:styleId="Heading2Char">
    <w:name w:val="Heading 2 Char"/>
    <w:basedOn w:val="DefaultParagraphFont"/>
    <w:link w:val="Heading2"/>
    <w:uiPriority w:val="9"/>
    <w:rsid w:val="006F6546"/>
    <w:rPr>
      <w:rFonts w:ascii="Swis721 Lt BT" w:eastAsia="Times New Roman" w:hAnsi="Swis721 Lt BT" w:cs="Arial"/>
      <w:bCs/>
      <w:color w:val="006666"/>
      <w:kern w:val="28"/>
      <w:lang w:eastAsia="en-AU"/>
      <w14:ligatures w14:val="standard"/>
      <w14:cntxtAlts/>
    </w:rPr>
  </w:style>
  <w:style w:type="character" w:customStyle="1" w:styleId="ListParagraphChar">
    <w:name w:val="List Paragraph Char"/>
    <w:aliases w:val="Recommendation Char,List Paragraph1 Char"/>
    <w:basedOn w:val="DefaultParagraphFont"/>
    <w:link w:val="ListParagraph"/>
    <w:uiPriority w:val="34"/>
    <w:locked/>
    <w:rsid w:val="008859FB"/>
    <w:rPr>
      <w:rFonts w:ascii="Calibri" w:eastAsia="Calibri" w:hAnsi="Calibri" w:cs="Times New Roman"/>
    </w:rPr>
  </w:style>
  <w:style w:type="character" w:styleId="Emphasis">
    <w:name w:val="Emphasis"/>
    <w:basedOn w:val="DefaultParagraphFont"/>
    <w:uiPriority w:val="20"/>
    <w:qFormat/>
    <w:rsid w:val="005F4C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57"/>
    <w:rPr>
      <w:rFonts w:ascii="Calibri" w:eastAsia="Calibri" w:hAnsi="Calibri" w:cs="Times New Roman"/>
    </w:rPr>
  </w:style>
  <w:style w:type="paragraph" w:styleId="Heading1">
    <w:name w:val="heading 1"/>
    <w:basedOn w:val="Normal"/>
    <w:next w:val="Normal"/>
    <w:link w:val="Heading1Char"/>
    <w:uiPriority w:val="9"/>
    <w:qFormat/>
    <w:rsid w:val="006F6546"/>
    <w:pPr>
      <w:autoSpaceDE w:val="0"/>
      <w:autoSpaceDN w:val="0"/>
      <w:adjustRightInd w:val="0"/>
      <w:spacing w:after="0"/>
      <w:outlineLvl w:val="0"/>
    </w:pPr>
    <w:rPr>
      <w:rFonts w:ascii="Swis721 Lt BT" w:eastAsiaTheme="minorEastAsia" w:hAnsi="Swis721 Lt BT" w:cs="Swiss721BT-Roman"/>
      <w:color w:val="7F7F7F" w:themeColor="text1" w:themeTint="80"/>
      <w:sz w:val="28"/>
      <w:szCs w:val="28"/>
      <w:lang w:eastAsia="ja-JP"/>
    </w:rPr>
  </w:style>
  <w:style w:type="paragraph" w:styleId="Heading2">
    <w:name w:val="heading 2"/>
    <w:link w:val="Heading2Char"/>
    <w:uiPriority w:val="9"/>
    <w:qFormat/>
    <w:rsid w:val="006F6546"/>
    <w:pPr>
      <w:spacing w:after="0" w:line="240" w:lineRule="auto"/>
      <w:outlineLvl w:val="1"/>
    </w:pPr>
    <w:rPr>
      <w:rFonts w:ascii="Swis721 Lt BT" w:eastAsia="Times New Roman" w:hAnsi="Swis721 Lt BT" w:cs="Arial"/>
      <w:bCs/>
      <w:color w:val="006666"/>
      <w:kern w:val="28"/>
      <w:lang w:eastAsia="en-AU"/>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48F"/>
    <w:rPr>
      <w:rFonts w:ascii="Calibri" w:eastAsia="Calibri" w:hAnsi="Calibri" w:cs="Times New Roman"/>
    </w:rPr>
  </w:style>
  <w:style w:type="paragraph" w:styleId="Footer">
    <w:name w:val="footer"/>
    <w:basedOn w:val="Normal"/>
    <w:link w:val="FooterChar"/>
    <w:uiPriority w:val="99"/>
    <w:unhideWhenUsed/>
    <w:rsid w:val="00D5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8F"/>
    <w:rPr>
      <w:rFonts w:ascii="Calibri" w:eastAsia="Calibri" w:hAnsi="Calibri" w:cs="Times New Roman"/>
    </w:rPr>
  </w:style>
  <w:style w:type="paragraph" w:styleId="BalloonText">
    <w:name w:val="Balloon Text"/>
    <w:basedOn w:val="Normal"/>
    <w:link w:val="BalloonTextChar"/>
    <w:uiPriority w:val="99"/>
    <w:semiHidden/>
    <w:unhideWhenUsed/>
    <w:rsid w:val="00D5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8F"/>
    <w:rPr>
      <w:rFonts w:ascii="Tahoma" w:eastAsia="Calibri" w:hAnsi="Tahoma" w:cs="Tahoma"/>
      <w:sz w:val="16"/>
      <w:szCs w:val="16"/>
    </w:rPr>
  </w:style>
  <w:style w:type="table" w:styleId="TableGrid">
    <w:name w:val="Table Grid"/>
    <w:basedOn w:val="TableNormal"/>
    <w:uiPriority w:val="59"/>
    <w:rsid w:val="00D5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
    <w:basedOn w:val="Normal"/>
    <w:link w:val="ListParagraphChar"/>
    <w:uiPriority w:val="34"/>
    <w:qFormat/>
    <w:rsid w:val="00D5548F"/>
    <w:pPr>
      <w:ind w:left="720"/>
      <w:contextualSpacing/>
    </w:pPr>
  </w:style>
  <w:style w:type="paragraph" w:styleId="NormalWeb">
    <w:name w:val="Normal (Web)"/>
    <w:basedOn w:val="Normal"/>
    <w:uiPriority w:val="99"/>
    <w:semiHidden/>
    <w:unhideWhenUsed/>
    <w:rsid w:val="00FD055D"/>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BE1CE3"/>
    <w:rPr>
      <w:color w:val="0000FF" w:themeColor="hyperlink"/>
      <w:u w:val="single"/>
    </w:rPr>
  </w:style>
  <w:style w:type="character" w:styleId="FollowedHyperlink">
    <w:name w:val="FollowedHyperlink"/>
    <w:basedOn w:val="DefaultParagraphFont"/>
    <w:uiPriority w:val="99"/>
    <w:semiHidden/>
    <w:unhideWhenUsed/>
    <w:rsid w:val="00BE1CE3"/>
    <w:rPr>
      <w:color w:val="800080" w:themeColor="followedHyperlink"/>
      <w:u w:val="single"/>
    </w:rPr>
  </w:style>
  <w:style w:type="character" w:customStyle="1" w:styleId="Heading1Char">
    <w:name w:val="Heading 1 Char"/>
    <w:basedOn w:val="DefaultParagraphFont"/>
    <w:link w:val="Heading1"/>
    <w:uiPriority w:val="9"/>
    <w:rsid w:val="006F6546"/>
    <w:rPr>
      <w:rFonts w:ascii="Swis721 Lt BT" w:eastAsiaTheme="minorEastAsia" w:hAnsi="Swis721 Lt BT" w:cs="Swiss721BT-Roman"/>
      <w:color w:val="7F7F7F" w:themeColor="text1" w:themeTint="80"/>
      <w:sz w:val="28"/>
      <w:szCs w:val="28"/>
      <w:lang w:eastAsia="ja-JP"/>
    </w:rPr>
  </w:style>
  <w:style w:type="character" w:customStyle="1" w:styleId="Heading2Char">
    <w:name w:val="Heading 2 Char"/>
    <w:basedOn w:val="DefaultParagraphFont"/>
    <w:link w:val="Heading2"/>
    <w:uiPriority w:val="9"/>
    <w:rsid w:val="006F6546"/>
    <w:rPr>
      <w:rFonts w:ascii="Swis721 Lt BT" w:eastAsia="Times New Roman" w:hAnsi="Swis721 Lt BT" w:cs="Arial"/>
      <w:bCs/>
      <w:color w:val="006666"/>
      <w:kern w:val="28"/>
      <w:lang w:eastAsia="en-AU"/>
      <w14:ligatures w14:val="standard"/>
      <w14:cntxtAlts/>
    </w:rPr>
  </w:style>
  <w:style w:type="character" w:customStyle="1" w:styleId="ListParagraphChar">
    <w:name w:val="List Paragraph Char"/>
    <w:aliases w:val="Recommendation Char,List Paragraph1 Char"/>
    <w:basedOn w:val="DefaultParagraphFont"/>
    <w:link w:val="ListParagraph"/>
    <w:uiPriority w:val="34"/>
    <w:locked/>
    <w:rsid w:val="008859FB"/>
    <w:rPr>
      <w:rFonts w:ascii="Calibri" w:eastAsia="Calibri" w:hAnsi="Calibri" w:cs="Times New Roman"/>
    </w:rPr>
  </w:style>
  <w:style w:type="character" w:styleId="Emphasis">
    <w:name w:val="Emphasis"/>
    <w:basedOn w:val="DefaultParagraphFont"/>
    <w:uiPriority w:val="20"/>
    <w:qFormat/>
    <w:rsid w:val="005F4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623">
      <w:bodyDiv w:val="1"/>
      <w:marLeft w:val="0"/>
      <w:marRight w:val="0"/>
      <w:marTop w:val="0"/>
      <w:marBottom w:val="0"/>
      <w:divBdr>
        <w:top w:val="none" w:sz="0" w:space="0" w:color="auto"/>
        <w:left w:val="none" w:sz="0" w:space="0" w:color="auto"/>
        <w:bottom w:val="none" w:sz="0" w:space="0" w:color="auto"/>
        <w:right w:val="none" w:sz="0" w:space="0" w:color="auto"/>
      </w:divBdr>
    </w:div>
    <w:div w:id="35275079">
      <w:bodyDiv w:val="1"/>
      <w:marLeft w:val="0"/>
      <w:marRight w:val="0"/>
      <w:marTop w:val="0"/>
      <w:marBottom w:val="0"/>
      <w:divBdr>
        <w:top w:val="none" w:sz="0" w:space="0" w:color="auto"/>
        <w:left w:val="none" w:sz="0" w:space="0" w:color="auto"/>
        <w:bottom w:val="none" w:sz="0" w:space="0" w:color="auto"/>
        <w:right w:val="none" w:sz="0" w:space="0" w:color="auto"/>
      </w:divBdr>
      <w:divsChild>
        <w:div w:id="2120876053">
          <w:marLeft w:val="274"/>
          <w:marRight w:val="0"/>
          <w:marTop w:val="86"/>
          <w:marBottom w:val="0"/>
          <w:divBdr>
            <w:top w:val="none" w:sz="0" w:space="0" w:color="auto"/>
            <w:left w:val="none" w:sz="0" w:space="0" w:color="auto"/>
            <w:bottom w:val="none" w:sz="0" w:space="0" w:color="auto"/>
            <w:right w:val="none" w:sz="0" w:space="0" w:color="auto"/>
          </w:divBdr>
        </w:div>
        <w:div w:id="1333340680">
          <w:marLeft w:val="274"/>
          <w:marRight w:val="0"/>
          <w:marTop w:val="86"/>
          <w:marBottom w:val="0"/>
          <w:divBdr>
            <w:top w:val="none" w:sz="0" w:space="0" w:color="auto"/>
            <w:left w:val="none" w:sz="0" w:space="0" w:color="auto"/>
            <w:bottom w:val="none" w:sz="0" w:space="0" w:color="auto"/>
            <w:right w:val="none" w:sz="0" w:space="0" w:color="auto"/>
          </w:divBdr>
        </w:div>
      </w:divsChild>
    </w:div>
    <w:div w:id="126364146">
      <w:bodyDiv w:val="1"/>
      <w:marLeft w:val="0"/>
      <w:marRight w:val="0"/>
      <w:marTop w:val="0"/>
      <w:marBottom w:val="0"/>
      <w:divBdr>
        <w:top w:val="none" w:sz="0" w:space="0" w:color="auto"/>
        <w:left w:val="none" w:sz="0" w:space="0" w:color="auto"/>
        <w:bottom w:val="none" w:sz="0" w:space="0" w:color="auto"/>
        <w:right w:val="none" w:sz="0" w:space="0" w:color="auto"/>
      </w:divBdr>
    </w:div>
    <w:div w:id="143204182">
      <w:bodyDiv w:val="1"/>
      <w:marLeft w:val="0"/>
      <w:marRight w:val="0"/>
      <w:marTop w:val="0"/>
      <w:marBottom w:val="0"/>
      <w:divBdr>
        <w:top w:val="none" w:sz="0" w:space="0" w:color="auto"/>
        <w:left w:val="none" w:sz="0" w:space="0" w:color="auto"/>
        <w:bottom w:val="none" w:sz="0" w:space="0" w:color="auto"/>
        <w:right w:val="none" w:sz="0" w:space="0" w:color="auto"/>
      </w:divBdr>
    </w:div>
    <w:div w:id="165246462">
      <w:bodyDiv w:val="1"/>
      <w:marLeft w:val="0"/>
      <w:marRight w:val="0"/>
      <w:marTop w:val="0"/>
      <w:marBottom w:val="0"/>
      <w:divBdr>
        <w:top w:val="none" w:sz="0" w:space="0" w:color="auto"/>
        <w:left w:val="none" w:sz="0" w:space="0" w:color="auto"/>
        <w:bottom w:val="none" w:sz="0" w:space="0" w:color="auto"/>
        <w:right w:val="none" w:sz="0" w:space="0" w:color="auto"/>
      </w:divBdr>
    </w:div>
    <w:div w:id="171650188">
      <w:bodyDiv w:val="1"/>
      <w:marLeft w:val="0"/>
      <w:marRight w:val="0"/>
      <w:marTop w:val="0"/>
      <w:marBottom w:val="0"/>
      <w:divBdr>
        <w:top w:val="none" w:sz="0" w:space="0" w:color="auto"/>
        <w:left w:val="none" w:sz="0" w:space="0" w:color="auto"/>
        <w:bottom w:val="none" w:sz="0" w:space="0" w:color="auto"/>
        <w:right w:val="none" w:sz="0" w:space="0" w:color="auto"/>
      </w:divBdr>
      <w:divsChild>
        <w:div w:id="989597595">
          <w:marLeft w:val="533"/>
          <w:marRight w:val="0"/>
          <w:marTop w:val="134"/>
          <w:marBottom w:val="0"/>
          <w:divBdr>
            <w:top w:val="none" w:sz="0" w:space="0" w:color="auto"/>
            <w:left w:val="none" w:sz="0" w:space="0" w:color="auto"/>
            <w:bottom w:val="none" w:sz="0" w:space="0" w:color="auto"/>
            <w:right w:val="none" w:sz="0" w:space="0" w:color="auto"/>
          </w:divBdr>
        </w:div>
        <w:div w:id="1581065489">
          <w:marLeft w:val="533"/>
          <w:marRight w:val="0"/>
          <w:marTop w:val="134"/>
          <w:marBottom w:val="0"/>
          <w:divBdr>
            <w:top w:val="none" w:sz="0" w:space="0" w:color="auto"/>
            <w:left w:val="none" w:sz="0" w:space="0" w:color="auto"/>
            <w:bottom w:val="none" w:sz="0" w:space="0" w:color="auto"/>
            <w:right w:val="none" w:sz="0" w:space="0" w:color="auto"/>
          </w:divBdr>
        </w:div>
        <w:div w:id="58601659">
          <w:marLeft w:val="1166"/>
          <w:marRight w:val="0"/>
          <w:marTop w:val="115"/>
          <w:marBottom w:val="0"/>
          <w:divBdr>
            <w:top w:val="none" w:sz="0" w:space="0" w:color="auto"/>
            <w:left w:val="none" w:sz="0" w:space="0" w:color="auto"/>
            <w:bottom w:val="none" w:sz="0" w:space="0" w:color="auto"/>
            <w:right w:val="none" w:sz="0" w:space="0" w:color="auto"/>
          </w:divBdr>
        </w:div>
        <w:div w:id="1804889688">
          <w:marLeft w:val="533"/>
          <w:marRight w:val="0"/>
          <w:marTop w:val="134"/>
          <w:marBottom w:val="0"/>
          <w:divBdr>
            <w:top w:val="none" w:sz="0" w:space="0" w:color="auto"/>
            <w:left w:val="none" w:sz="0" w:space="0" w:color="auto"/>
            <w:bottom w:val="none" w:sz="0" w:space="0" w:color="auto"/>
            <w:right w:val="none" w:sz="0" w:space="0" w:color="auto"/>
          </w:divBdr>
        </w:div>
        <w:div w:id="1092165261">
          <w:marLeft w:val="1166"/>
          <w:marRight w:val="0"/>
          <w:marTop w:val="115"/>
          <w:marBottom w:val="0"/>
          <w:divBdr>
            <w:top w:val="none" w:sz="0" w:space="0" w:color="auto"/>
            <w:left w:val="none" w:sz="0" w:space="0" w:color="auto"/>
            <w:bottom w:val="none" w:sz="0" w:space="0" w:color="auto"/>
            <w:right w:val="none" w:sz="0" w:space="0" w:color="auto"/>
          </w:divBdr>
        </w:div>
        <w:div w:id="1929659158">
          <w:marLeft w:val="1166"/>
          <w:marRight w:val="0"/>
          <w:marTop w:val="115"/>
          <w:marBottom w:val="0"/>
          <w:divBdr>
            <w:top w:val="none" w:sz="0" w:space="0" w:color="auto"/>
            <w:left w:val="none" w:sz="0" w:space="0" w:color="auto"/>
            <w:bottom w:val="none" w:sz="0" w:space="0" w:color="auto"/>
            <w:right w:val="none" w:sz="0" w:space="0" w:color="auto"/>
          </w:divBdr>
        </w:div>
        <w:div w:id="557740476">
          <w:marLeft w:val="1166"/>
          <w:marRight w:val="0"/>
          <w:marTop w:val="115"/>
          <w:marBottom w:val="0"/>
          <w:divBdr>
            <w:top w:val="none" w:sz="0" w:space="0" w:color="auto"/>
            <w:left w:val="none" w:sz="0" w:space="0" w:color="auto"/>
            <w:bottom w:val="none" w:sz="0" w:space="0" w:color="auto"/>
            <w:right w:val="none" w:sz="0" w:space="0" w:color="auto"/>
          </w:divBdr>
        </w:div>
        <w:div w:id="749734262">
          <w:marLeft w:val="1886"/>
          <w:marRight w:val="0"/>
          <w:marTop w:val="96"/>
          <w:marBottom w:val="0"/>
          <w:divBdr>
            <w:top w:val="none" w:sz="0" w:space="0" w:color="auto"/>
            <w:left w:val="none" w:sz="0" w:space="0" w:color="auto"/>
            <w:bottom w:val="none" w:sz="0" w:space="0" w:color="auto"/>
            <w:right w:val="none" w:sz="0" w:space="0" w:color="auto"/>
          </w:divBdr>
        </w:div>
        <w:div w:id="2043088103">
          <w:marLeft w:val="533"/>
          <w:marRight w:val="0"/>
          <w:marTop w:val="134"/>
          <w:marBottom w:val="0"/>
          <w:divBdr>
            <w:top w:val="none" w:sz="0" w:space="0" w:color="auto"/>
            <w:left w:val="none" w:sz="0" w:space="0" w:color="auto"/>
            <w:bottom w:val="none" w:sz="0" w:space="0" w:color="auto"/>
            <w:right w:val="none" w:sz="0" w:space="0" w:color="auto"/>
          </w:divBdr>
        </w:div>
      </w:divsChild>
    </w:div>
    <w:div w:id="253124815">
      <w:bodyDiv w:val="1"/>
      <w:marLeft w:val="0"/>
      <w:marRight w:val="0"/>
      <w:marTop w:val="0"/>
      <w:marBottom w:val="0"/>
      <w:divBdr>
        <w:top w:val="none" w:sz="0" w:space="0" w:color="auto"/>
        <w:left w:val="none" w:sz="0" w:space="0" w:color="auto"/>
        <w:bottom w:val="none" w:sz="0" w:space="0" w:color="auto"/>
        <w:right w:val="none" w:sz="0" w:space="0" w:color="auto"/>
      </w:divBdr>
      <w:divsChild>
        <w:div w:id="1725132435">
          <w:marLeft w:val="547"/>
          <w:marRight w:val="0"/>
          <w:marTop w:val="86"/>
          <w:marBottom w:val="0"/>
          <w:divBdr>
            <w:top w:val="none" w:sz="0" w:space="0" w:color="auto"/>
            <w:left w:val="none" w:sz="0" w:space="0" w:color="auto"/>
            <w:bottom w:val="none" w:sz="0" w:space="0" w:color="auto"/>
            <w:right w:val="none" w:sz="0" w:space="0" w:color="auto"/>
          </w:divBdr>
        </w:div>
        <w:div w:id="999307340">
          <w:marLeft w:val="547"/>
          <w:marRight w:val="0"/>
          <w:marTop w:val="86"/>
          <w:marBottom w:val="0"/>
          <w:divBdr>
            <w:top w:val="none" w:sz="0" w:space="0" w:color="auto"/>
            <w:left w:val="none" w:sz="0" w:space="0" w:color="auto"/>
            <w:bottom w:val="none" w:sz="0" w:space="0" w:color="auto"/>
            <w:right w:val="none" w:sz="0" w:space="0" w:color="auto"/>
          </w:divBdr>
        </w:div>
        <w:div w:id="1867907329">
          <w:marLeft w:val="547"/>
          <w:marRight w:val="0"/>
          <w:marTop w:val="86"/>
          <w:marBottom w:val="0"/>
          <w:divBdr>
            <w:top w:val="none" w:sz="0" w:space="0" w:color="auto"/>
            <w:left w:val="none" w:sz="0" w:space="0" w:color="auto"/>
            <w:bottom w:val="none" w:sz="0" w:space="0" w:color="auto"/>
            <w:right w:val="none" w:sz="0" w:space="0" w:color="auto"/>
          </w:divBdr>
        </w:div>
        <w:div w:id="106970276">
          <w:marLeft w:val="547"/>
          <w:marRight w:val="0"/>
          <w:marTop w:val="86"/>
          <w:marBottom w:val="0"/>
          <w:divBdr>
            <w:top w:val="none" w:sz="0" w:space="0" w:color="auto"/>
            <w:left w:val="none" w:sz="0" w:space="0" w:color="auto"/>
            <w:bottom w:val="none" w:sz="0" w:space="0" w:color="auto"/>
            <w:right w:val="none" w:sz="0" w:space="0" w:color="auto"/>
          </w:divBdr>
        </w:div>
        <w:div w:id="491070422">
          <w:marLeft w:val="547"/>
          <w:marRight w:val="0"/>
          <w:marTop w:val="86"/>
          <w:marBottom w:val="0"/>
          <w:divBdr>
            <w:top w:val="none" w:sz="0" w:space="0" w:color="auto"/>
            <w:left w:val="none" w:sz="0" w:space="0" w:color="auto"/>
            <w:bottom w:val="none" w:sz="0" w:space="0" w:color="auto"/>
            <w:right w:val="none" w:sz="0" w:space="0" w:color="auto"/>
          </w:divBdr>
        </w:div>
        <w:div w:id="870845094">
          <w:marLeft w:val="547"/>
          <w:marRight w:val="0"/>
          <w:marTop w:val="86"/>
          <w:marBottom w:val="0"/>
          <w:divBdr>
            <w:top w:val="none" w:sz="0" w:space="0" w:color="auto"/>
            <w:left w:val="none" w:sz="0" w:space="0" w:color="auto"/>
            <w:bottom w:val="none" w:sz="0" w:space="0" w:color="auto"/>
            <w:right w:val="none" w:sz="0" w:space="0" w:color="auto"/>
          </w:divBdr>
        </w:div>
      </w:divsChild>
    </w:div>
    <w:div w:id="257446014">
      <w:bodyDiv w:val="1"/>
      <w:marLeft w:val="0"/>
      <w:marRight w:val="0"/>
      <w:marTop w:val="0"/>
      <w:marBottom w:val="0"/>
      <w:divBdr>
        <w:top w:val="none" w:sz="0" w:space="0" w:color="auto"/>
        <w:left w:val="none" w:sz="0" w:space="0" w:color="auto"/>
        <w:bottom w:val="none" w:sz="0" w:space="0" w:color="auto"/>
        <w:right w:val="none" w:sz="0" w:space="0" w:color="auto"/>
      </w:divBdr>
    </w:div>
    <w:div w:id="286662655">
      <w:bodyDiv w:val="1"/>
      <w:marLeft w:val="0"/>
      <w:marRight w:val="0"/>
      <w:marTop w:val="0"/>
      <w:marBottom w:val="0"/>
      <w:divBdr>
        <w:top w:val="none" w:sz="0" w:space="0" w:color="auto"/>
        <w:left w:val="none" w:sz="0" w:space="0" w:color="auto"/>
        <w:bottom w:val="none" w:sz="0" w:space="0" w:color="auto"/>
        <w:right w:val="none" w:sz="0" w:space="0" w:color="auto"/>
      </w:divBdr>
    </w:div>
    <w:div w:id="293416314">
      <w:bodyDiv w:val="1"/>
      <w:marLeft w:val="0"/>
      <w:marRight w:val="0"/>
      <w:marTop w:val="0"/>
      <w:marBottom w:val="0"/>
      <w:divBdr>
        <w:top w:val="none" w:sz="0" w:space="0" w:color="auto"/>
        <w:left w:val="none" w:sz="0" w:space="0" w:color="auto"/>
        <w:bottom w:val="none" w:sz="0" w:space="0" w:color="auto"/>
        <w:right w:val="none" w:sz="0" w:space="0" w:color="auto"/>
      </w:divBdr>
    </w:div>
    <w:div w:id="295986507">
      <w:bodyDiv w:val="1"/>
      <w:marLeft w:val="0"/>
      <w:marRight w:val="0"/>
      <w:marTop w:val="0"/>
      <w:marBottom w:val="0"/>
      <w:divBdr>
        <w:top w:val="none" w:sz="0" w:space="0" w:color="auto"/>
        <w:left w:val="none" w:sz="0" w:space="0" w:color="auto"/>
        <w:bottom w:val="none" w:sz="0" w:space="0" w:color="auto"/>
        <w:right w:val="none" w:sz="0" w:space="0" w:color="auto"/>
      </w:divBdr>
    </w:div>
    <w:div w:id="304238585">
      <w:bodyDiv w:val="1"/>
      <w:marLeft w:val="0"/>
      <w:marRight w:val="0"/>
      <w:marTop w:val="0"/>
      <w:marBottom w:val="0"/>
      <w:divBdr>
        <w:top w:val="none" w:sz="0" w:space="0" w:color="auto"/>
        <w:left w:val="none" w:sz="0" w:space="0" w:color="auto"/>
        <w:bottom w:val="none" w:sz="0" w:space="0" w:color="auto"/>
        <w:right w:val="none" w:sz="0" w:space="0" w:color="auto"/>
      </w:divBdr>
    </w:div>
    <w:div w:id="306669045">
      <w:bodyDiv w:val="1"/>
      <w:marLeft w:val="0"/>
      <w:marRight w:val="0"/>
      <w:marTop w:val="0"/>
      <w:marBottom w:val="0"/>
      <w:divBdr>
        <w:top w:val="none" w:sz="0" w:space="0" w:color="auto"/>
        <w:left w:val="none" w:sz="0" w:space="0" w:color="auto"/>
        <w:bottom w:val="none" w:sz="0" w:space="0" w:color="auto"/>
        <w:right w:val="none" w:sz="0" w:space="0" w:color="auto"/>
      </w:divBdr>
    </w:div>
    <w:div w:id="328292623">
      <w:bodyDiv w:val="1"/>
      <w:marLeft w:val="0"/>
      <w:marRight w:val="0"/>
      <w:marTop w:val="0"/>
      <w:marBottom w:val="0"/>
      <w:divBdr>
        <w:top w:val="none" w:sz="0" w:space="0" w:color="auto"/>
        <w:left w:val="none" w:sz="0" w:space="0" w:color="auto"/>
        <w:bottom w:val="none" w:sz="0" w:space="0" w:color="auto"/>
        <w:right w:val="none" w:sz="0" w:space="0" w:color="auto"/>
      </w:divBdr>
    </w:div>
    <w:div w:id="329334053">
      <w:bodyDiv w:val="1"/>
      <w:marLeft w:val="0"/>
      <w:marRight w:val="0"/>
      <w:marTop w:val="0"/>
      <w:marBottom w:val="0"/>
      <w:divBdr>
        <w:top w:val="none" w:sz="0" w:space="0" w:color="auto"/>
        <w:left w:val="none" w:sz="0" w:space="0" w:color="auto"/>
        <w:bottom w:val="none" w:sz="0" w:space="0" w:color="auto"/>
        <w:right w:val="none" w:sz="0" w:space="0" w:color="auto"/>
      </w:divBdr>
    </w:div>
    <w:div w:id="344983074">
      <w:bodyDiv w:val="1"/>
      <w:marLeft w:val="0"/>
      <w:marRight w:val="0"/>
      <w:marTop w:val="0"/>
      <w:marBottom w:val="0"/>
      <w:divBdr>
        <w:top w:val="none" w:sz="0" w:space="0" w:color="auto"/>
        <w:left w:val="none" w:sz="0" w:space="0" w:color="auto"/>
        <w:bottom w:val="none" w:sz="0" w:space="0" w:color="auto"/>
        <w:right w:val="none" w:sz="0" w:space="0" w:color="auto"/>
      </w:divBdr>
      <w:divsChild>
        <w:div w:id="1902596744">
          <w:marLeft w:val="360"/>
          <w:marRight w:val="0"/>
          <w:marTop w:val="0"/>
          <w:marBottom w:val="0"/>
          <w:divBdr>
            <w:top w:val="none" w:sz="0" w:space="0" w:color="auto"/>
            <w:left w:val="none" w:sz="0" w:space="0" w:color="auto"/>
            <w:bottom w:val="none" w:sz="0" w:space="0" w:color="auto"/>
            <w:right w:val="none" w:sz="0" w:space="0" w:color="auto"/>
          </w:divBdr>
        </w:div>
        <w:div w:id="2057464911">
          <w:marLeft w:val="1080"/>
          <w:marRight w:val="0"/>
          <w:marTop w:val="0"/>
          <w:marBottom w:val="0"/>
          <w:divBdr>
            <w:top w:val="none" w:sz="0" w:space="0" w:color="auto"/>
            <w:left w:val="none" w:sz="0" w:space="0" w:color="auto"/>
            <w:bottom w:val="none" w:sz="0" w:space="0" w:color="auto"/>
            <w:right w:val="none" w:sz="0" w:space="0" w:color="auto"/>
          </w:divBdr>
        </w:div>
        <w:div w:id="212929296">
          <w:marLeft w:val="1800"/>
          <w:marRight w:val="0"/>
          <w:marTop w:val="0"/>
          <w:marBottom w:val="0"/>
          <w:divBdr>
            <w:top w:val="none" w:sz="0" w:space="0" w:color="auto"/>
            <w:left w:val="none" w:sz="0" w:space="0" w:color="auto"/>
            <w:bottom w:val="none" w:sz="0" w:space="0" w:color="auto"/>
            <w:right w:val="none" w:sz="0" w:space="0" w:color="auto"/>
          </w:divBdr>
        </w:div>
        <w:div w:id="1419250796">
          <w:marLeft w:val="1800"/>
          <w:marRight w:val="0"/>
          <w:marTop w:val="0"/>
          <w:marBottom w:val="0"/>
          <w:divBdr>
            <w:top w:val="none" w:sz="0" w:space="0" w:color="auto"/>
            <w:left w:val="none" w:sz="0" w:space="0" w:color="auto"/>
            <w:bottom w:val="none" w:sz="0" w:space="0" w:color="auto"/>
            <w:right w:val="none" w:sz="0" w:space="0" w:color="auto"/>
          </w:divBdr>
        </w:div>
        <w:div w:id="1279263357">
          <w:marLeft w:val="1800"/>
          <w:marRight w:val="0"/>
          <w:marTop w:val="0"/>
          <w:marBottom w:val="0"/>
          <w:divBdr>
            <w:top w:val="none" w:sz="0" w:space="0" w:color="auto"/>
            <w:left w:val="none" w:sz="0" w:space="0" w:color="auto"/>
            <w:bottom w:val="none" w:sz="0" w:space="0" w:color="auto"/>
            <w:right w:val="none" w:sz="0" w:space="0" w:color="auto"/>
          </w:divBdr>
        </w:div>
        <w:div w:id="1087507212">
          <w:marLeft w:val="1080"/>
          <w:marRight w:val="0"/>
          <w:marTop w:val="0"/>
          <w:marBottom w:val="0"/>
          <w:divBdr>
            <w:top w:val="none" w:sz="0" w:space="0" w:color="auto"/>
            <w:left w:val="none" w:sz="0" w:space="0" w:color="auto"/>
            <w:bottom w:val="none" w:sz="0" w:space="0" w:color="auto"/>
            <w:right w:val="none" w:sz="0" w:space="0" w:color="auto"/>
          </w:divBdr>
        </w:div>
        <w:div w:id="860513186">
          <w:marLeft w:val="360"/>
          <w:marRight w:val="0"/>
          <w:marTop w:val="0"/>
          <w:marBottom w:val="0"/>
          <w:divBdr>
            <w:top w:val="none" w:sz="0" w:space="0" w:color="auto"/>
            <w:left w:val="none" w:sz="0" w:space="0" w:color="auto"/>
            <w:bottom w:val="none" w:sz="0" w:space="0" w:color="auto"/>
            <w:right w:val="none" w:sz="0" w:space="0" w:color="auto"/>
          </w:divBdr>
        </w:div>
        <w:div w:id="1825124706">
          <w:marLeft w:val="360"/>
          <w:marRight w:val="0"/>
          <w:marTop w:val="0"/>
          <w:marBottom w:val="0"/>
          <w:divBdr>
            <w:top w:val="none" w:sz="0" w:space="0" w:color="auto"/>
            <w:left w:val="none" w:sz="0" w:space="0" w:color="auto"/>
            <w:bottom w:val="none" w:sz="0" w:space="0" w:color="auto"/>
            <w:right w:val="none" w:sz="0" w:space="0" w:color="auto"/>
          </w:divBdr>
        </w:div>
      </w:divsChild>
    </w:div>
    <w:div w:id="369186458">
      <w:bodyDiv w:val="1"/>
      <w:marLeft w:val="0"/>
      <w:marRight w:val="0"/>
      <w:marTop w:val="0"/>
      <w:marBottom w:val="0"/>
      <w:divBdr>
        <w:top w:val="none" w:sz="0" w:space="0" w:color="auto"/>
        <w:left w:val="none" w:sz="0" w:space="0" w:color="auto"/>
        <w:bottom w:val="none" w:sz="0" w:space="0" w:color="auto"/>
        <w:right w:val="none" w:sz="0" w:space="0" w:color="auto"/>
      </w:divBdr>
    </w:div>
    <w:div w:id="432361500">
      <w:bodyDiv w:val="1"/>
      <w:marLeft w:val="0"/>
      <w:marRight w:val="0"/>
      <w:marTop w:val="0"/>
      <w:marBottom w:val="0"/>
      <w:divBdr>
        <w:top w:val="none" w:sz="0" w:space="0" w:color="auto"/>
        <w:left w:val="none" w:sz="0" w:space="0" w:color="auto"/>
        <w:bottom w:val="none" w:sz="0" w:space="0" w:color="auto"/>
        <w:right w:val="none" w:sz="0" w:space="0" w:color="auto"/>
      </w:divBdr>
    </w:div>
    <w:div w:id="454835289">
      <w:bodyDiv w:val="1"/>
      <w:marLeft w:val="0"/>
      <w:marRight w:val="0"/>
      <w:marTop w:val="0"/>
      <w:marBottom w:val="0"/>
      <w:divBdr>
        <w:top w:val="none" w:sz="0" w:space="0" w:color="auto"/>
        <w:left w:val="none" w:sz="0" w:space="0" w:color="auto"/>
        <w:bottom w:val="none" w:sz="0" w:space="0" w:color="auto"/>
        <w:right w:val="none" w:sz="0" w:space="0" w:color="auto"/>
      </w:divBdr>
    </w:div>
    <w:div w:id="465003827">
      <w:bodyDiv w:val="1"/>
      <w:marLeft w:val="0"/>
      <w:marRight w:val="0"/>
      <w:marTop w:val="0"/>
      <w:marBottom w:val="0"/>
      <w:divBdr>
        <w:top w:val="none" w:sz="0" w:space="0" w:color="auto"/>
        <w:left w:val="none" w:sz="0" w:space="0" w:color="auto"/>
        <w:bottom w:val="none" w:sz="0" w:space="0" w:color="auto"/>
        <w:right w:val="none" w:sz="0" w:space="0" w:color="auto"/>
      </w:divBdr>
    </w:div>
    <w:div w:id="465974162">
      <w:bodyDiv w:val="1"/>
      <w:marLeft w:val="0"/>
      <w:marRight w:val="0"/>
      <w:marTop w:val="0"/>
      <w:marBottom w:val="0"/>
      <w:divBdr>
        <w:top w:val="none" w:sz="0" w:space="0" w:color="auto"/>
        <w:left w:val="none" w:sz="0" w:space="0" w:color="auto"/>
        <w:bottom w:val="none" w:sz="0" w:space="0" w:color="auto"/>
        <w:right w:val="none" w:sz="0" w:space="0" w:color="auto"/>
      </w:divBdr>
    </w:div>
    <w:div w:id="470371448">
      <w:bodyDiv w:val="1"/>
      <w:marLeft w:val="0"/>
      <w:marRight w:val="0"/>
      <w:marTop w:val="0"/>
      <w:marBottom w:val="0"/>
      <w:divBdr>
        <w:top w:val="none" w:sz="0" w:space="0" w:color="auto"/>
        <w:left w:val="none" w:sz="0" w:space="0" w:color="auto"/>
        <w:bottom w:val="none" w:sz="0" w:space="0" w:color="auto"/>
        <w:right w:val="none" w:sz="0" w:space="0" w:color="auto"/>
      </w:divBdr>
    </w:div>
    <w:div w:id="485557613">
      <w:bodyDiv w:val="1"/>
      <w:marLeft w:val="0"/>
      <w:marRight w:val="0"/>
      <w:marTop w:val="0"/>
      <w:marBottom w:val="0"/>
      <w:divBdr>
        <w:top w:val="none" w:sz="0" w:space="0" w:color="auto"/>
        <w:left w:val="none" w:sz="0" w:space="0" w:color="auto"/>
        <w:bottom w:val="none" w:sz="0" w:space="0" w:color="auto"/>
        <w:right w:val="none" w:sz="0" w:space="0" w:color="auto"/>
      </w:divBdr>
    </w:div>
    <w:div w:id="500197420">
      <w:bodyDiv w:val="1"/>
      <w:marLeft w:val="0"/>
      <w:marRight w:val="0"/>
      <w:marTop w:val="0"/>
      <w:marBottom w:val="0"/>
      <w:divBdr>
        <w:top w:val="none" w:sz="0" w:space="0" w:color="auto"/>
        <w:left w:val="none" w:sz="0" w:space="0" w:color="auto"/>
        <w:bottom w:val="none" w:sz="0" w:space="0" w:color="auto"/>
        <w:right w:val="none" w:sz="0" w:space="0" w:color="auto"/>
      </w:divBdr>
    </w:div>
    <w:div w:id="541864812">
      <w:bodyDiv w:val="1"/>
      <w:marLeft w:val="0"/>
      <w:marRight w:val="0"/>
      <w:marTop w:val="0"/>
      <w:marBottom w:val="0"/>
      <w:divBdr>
        <w:top w:val="none" w:sz="0" w:space="0" w:color="auto"/>
        <w:left w:val="none" w:sz="0" w:space="0" w:color="auto"/>
        <w:bottom w:val="none" w:sz="0" w:space="0" w:color="auto"/>
        <w:right w:val="none" w:sz="0" w:space="0" w:color="auto"/>
      </w:divBdr>
    </w:div>
    <w:div w:id="608663931">
      <w:bodyDiv w:val="1"/>
      <w:marLeft w:val="0"/>
      <w:marRight w:val="0"/>
      <w:marTop w:val="0"/>
      <w:marBottom w:val="0"/>
      <w:divBdr>
        <w:top w:val="none" w:sz="0" w:space="0" w:color="auto"/>
        <w:left w:val="none" w:sz="0" w:space="0" w:color="auto"/>
        <w:bottom w:val="none" w:sz="0" w:space="0" w:color="auto"/>
        <w:right w:val="none" w:sz="0" w:space="0" w:color="auto"/>
      </w:divBdr>
    </w:div>
    <w:div w:id="623344896">
      <w:bodyDiv w:val="1"/>
      <w:marLeft w:val="0"/>
      <w:marRight w:val="0"/>
      <w:marTop w:val="0"/>
      <w:marBottom w:val="0"/>
      <w:divBdr>
        <w:top w:val="none" w:sz="0" w:space="0" w:color="auto"/>
        <w:left w:val="none" w:sz="0" w:space="0" w:color="auto"/>
        <w:bottom w:val="none" w:sz="0" w:space="0" w:color="auto"/>
        <w:right w:val="none" w:sz="0" w:space="0" w:color="auto"/>
      </w:divBdr>
      <w:divsChild>
        <w:div w:id="1036658862">
          <w:marLeft w:val="547"/>
          <w:marRight w:val="0"/>
          <w:marTop w:val="86"/>
          <w:marBottom w:val="200"/>
          <w:divBdr>
            <w:top w:val="none" w:sz="0" w:space="0" w:color="auto"/>
            <w:left w:val="none" w:sz="0" w:space="0" w:color="auto"/>
            <w:bottom w:val="none" w:sz="0" w:space="0" w:color="auto"/>
            <w:right w:val="none" w:sz="0" w:space="0" w:color="auto"/>
          </w:divBdr>
        </w:div>
      </w:divsChild>
    </w:div>
    <w:div w:id="627668403">
      <w:bodyDiv w:val="1"/>
      <w:marLeft w:val="0"/>
      <w:marRight w:val="0"/>
      <w:marTop w:val="0"/>
      <w:marBottom w:val="0"/>
      <w:divBdr>
        <w:top w:val="none" w:sz="0" w:space="0" w:color="auto"/>
        <w:left w:val="none" w:sz="0" w:space="0" w:color="auto"/>
        <w:bottom w:val="none" w:sz="0" w:space="0" w:color="auto"/>
        <w:right w:val="none" w:sz="0" w:space="0" w:color="auto"/>
      </w:divBdr>
    </w:div>
    <w:div w:id="634336176">
      <w:bodyDiv w:val="1"/>
      <w:marLeft w:val="0"/>
      <w:marRight w:val="0"/>
      <w:marTop w:val="0"/>
      <w:marBottom w:val="0"/>
      <w:divBdr>
        <w:top w:val="none" w:sz="0" w:space="0" w:color="auto"/>
        <w:left w:val="none" w:sz="0" w:space="0" w:color="auto"/>
        <w:bottom w:val="none" w:sz="0" w:space="0" w:color="auto"/>
        <w:right w:val="none" w:sz="0" w:space="0" w:color="auto"/>
      </w:divBdr>
    </w:div>
    <w:div w:id="664866763">
      <w:bodyDiv w:val="1"/>
      <w:marLeft w:val="0"/>
      <w:marRight w:val="0"/>
      <w:marTop w:val="0"/>
      <w:marBottom w:val="0"/>
      <w:divBdr>
        <w:top w:val="none" w:sz="0" w:space="0" w:color="auto"/>
        <w:left w:val="none" w:sz="0" w:space="0" w:color="auto"/>
        <w:bottom w:val="none" w:sz="0" w:space="0" w:color="auto"/>
        <w:right w:val="none" w:sz="0" w:space="0" w:color="auto"/>
      </w:divBdr>
    </w:div>
    <w:div w:id="669599156">
      <w:bodyDiv w:val="1"/>
      <w:marLeft w:val="0"/>
      <w:marRight w:val="0"/>
      <w:marTop w:val="0"/>
      <w:marBottom w:val="0"/>
      <w:divBdr>
        <w:top w:val="none" w:sz="0" w:space="0" w:color="auto"/>
        <w:left w:val="none" w:sz="0" w:space="0" w:color="auto"/>
        <w:bottom w:val="none" w:sz="0" w:space="0" w:color="auto"/>
        <w:right w:val="none" w:sz="0" w:space="0" w:color="auto"/>
      </w:divBdr>
      <w:divsChild>
        <w:div w:id="1166893853">
          <w:marLeft w:val="58"/>
          <w:marRight w:val="0"/>
          <w:marTop w:val="60"/>
          <w:marBottom w:val="60"/>
          <w:divBdr>
            <w:top w:val="none" w:sz="0" w:space="0" w:color="auto"/>
            <w:left w:val="none" w:sz="0" w:space="0" w:color="auto"/>
            <w:bottom w:val="none" w:sz="0" w:space="0" w:color="auto"/>
            <w:right w:val="none" w:sz="0" w:space="0" w:color="auto"/>
          </w:divBdr>
        </w:div>
        <w:div w:id="1153377498">
          <w:marLeft w:val="1166"/>
          <w:marRight w:val="0"/>
          <w:marTop w:val="96"/>
          <w:marBottom w:val="0"/>
          <w:divBdr>
            <w:top w:val="none" w:sz="0" w:space="0" w:color="auto"/>
            <w:left w:val="none" w:sz="0" w:space="0" w:color="auto"/>
            <w:bottom w:val="none" w:sz="0" w:space="0" w:color="auto"/>
            <w:right w:val="none" w:sz="0" w:space="0" w:color="auto"/>
          </w:divBdr>
        </w:div>
        <w:div w:id="437599983">
          <w:marLeft w:val="1166"/>
          <w:marRight w:val="0"/>
          <w:marTop w:val="96"/>
          <w:marBottom w:val="0"/>
          <w:divBdr>
            <w:top w:val="none" w:sz="0" w:space="0" w:color="auto"/>
            <w:left w:val="none" w:sz="0" w:space="0" w:color="auto"/>
            <w:bottom w:val="none" w:sz="0" w:space="0" w:color="auto"/>
            <w:right w:val="none" w:sz="0" w:space="0" w:color="auto"/>
          </w:divBdr>
        </w:div>
        <w:div w:id="743795560">
          <w:marLeft w:val="1166"/>
          <w:marRight w:val="0"/>
          <w:marTop w:val="96"/>
          <w:marBottom w:val="0"/>
          <w:divBdr>
            <w:top w:val="none" w:sz="0" w:space="0" w:color="auto"/>
            <w:left w:val="none" w:sz="0" w:space="0" w:color="auto"/>
            <w:bottom w:val="none" w:sz="0" w:space="0" w:color="auto"/>
            <w:right w:val="none" w:sz="0" w:space="0" w:color="auto"/>
          </w:divBdr>
        </w:div>
      </w:divsChild>
    </w:div>
    <w:div w:id="698042189">
      <w:bodyDiv w:val="1"/>
      <w:marLeft w:val="0"/>
      <w:marRight w:val="0"/>
      <w:marTop w:val="0"/>
      <w:marBottom w:val="0"/>
      <w:divBdr>
        <w:top w:val="none" w:sz="0" w:space="0" w:color="auto"/>
        <w:left w:val="none" w:sz="0" w:space="0" w:color="auto"/>
        <w:bottom w:val="none" w:sz="0" w:space="0" w:color="auto"/>
        <w:right w:val="none" w:sz="0" w:space="0" w:color="auto"/>
      </w:divBdr>
    </w:div>
    <w:div w:id="737634004">
      <w:bodyDiv w:val="1"/>
      <w:marLeft w:val="0"/>
      <w:marRight w:val="0"/>
      <w:marTop w:val="0"/>
      <w:marBottom w:val="0"/>
      <w:divBdr>
        <w:top w:val="none" w:sz="0" w:space="0" w:color="auto"/>
        <w:left w:val="none" w:sz="0" w:space="0" w:color="auto"/>
        <w:bottom w:val="none" w:sz="0" w:space="0" w:color="auto"/>
        <w:right w:val="none" w:sz="0" w:space="0" w:color="auto"/>
      </w:divBdr>
      <w:divsChild>
        <w:div w:id="95059338">
          <w:marLeft w:val="1138"/>
          <w:marRight w:val="0"/>
          <w:marTop w:val="134"/>
          <w:marBottom w:val="120"/>
          <w:divBdr>
            <w:top w:val="none" w:sz="0" w:space="0" w:color="auto"/>
            <w:left w:val="none" w:sz="0" w:space="0" w:color="auto"/>
            <w:bottom w:val="none" w:sz="0" w:space="0" w:color="auto"/>
            <w:right w:val="none" w:sz="0" w:space="0" w:color="auto"/>
          </w:divBdr>
        </w:div>
        <w:div w:id="1333409153">
          <w:marLeft w:val="1138"/>
          <w:marRight w:val="0"/>
          <w:marTop w:val="134"/>
          <w:marBottom w:val="120"/>
          <w:divBdr>
            <w:top w:val="none" w:sz="0" w:space="0" w:color="auto"/>
            <w:left w:val="none" w:sz="0" w:space="0" w:color="auto"/>
            <w:bottom w:val="none" w:sz="0" w:space="0" w:color="auto"/>
            <w:right w:val="none" w:sz="0" w:space="0" w:color="auto"/>
          </w:divBdr>
        </w:div>
        <w:div w:id="63768279">
          <w:marLeft w:val="1138"/>
          <w:marRight w:val="0"/>
          <w:marTop w:val="134"/>
          <w:marBottom w:val="120"/>
          <w:divBdr>
            <w:top w:val="none" w:sz="0" w:space="0" w:color="auto"/>
            <w:left w:val="none" w:sz="0" w:space="0" w:color="auto"/>
            <w:bottom w:val="none" w:sz="0" w:space="0" w:color="auto"/>
            <w:right w:val="none" w:sz="0" w:space="0" w:color="auto"/>
          </w:divBdr>
        </w:div>
        <w:div w:id="1750493856">
          <w:marLeft w:val="1138"/>
          <w:marRight w:val="0"/>
          <w:marTop w:val="134"/>
          <w:marBottom w:val="120"/>
          <w:divBdr>
            <w:top w:val="none" w:sz="0" w:space="0" w:color="auto"/>
            <w:left w:val="none" w:sz="0" w:space="0" w:color="auto"/>
            <w:bottom w:val="none" w:sz="0" w:space="0" w:color="auto"/>
            <w:right w:val="none" w:sz="0" w:space="0" w:color="auto"/>
          </w:divBdr>
        </w:div>
      </w:divsChild>
    </w:div>
    <w:div w:id="756635293">
      <w:bodyDiv w:val="1"/>
      <w:marLeft w:val="0"/>
      <w:marRight w:val="0"/>
      <w:marTop w:val="0"/>
      <w:marBottom w:val="0"/>
      <w:divBdr>
        <w:top w:val="none" w:sz="0" w:space="0" w:color="auto"/>
        <w:left w:val="none" w:sz="0" w:space="0" w:color="auto"/>
        <w:bottom w:val="none" w:sz="0" w:space="0" w:color="auto"/>
        <w:right w:val="none" w:sz="0" w:space="0" w:color="auto"/>
      </w:divBdr>
    </w:div>
    <w:div w:id="768624806">
      <w:bodyDiv w:val="1"/>
      <w:marLeft w:val="0"/>
      <w:marRight w:val="0"/>
      <w:marTop w:val="0"/>
      <w:marBottom w:val="0"/>
      <w:divBdr>
        <w:top w:val="none" w:sz="0" w:space="0" w:color="auto"/>
        <w:left w:val="none" w:sz="0" w:space="0" w:color="auto"/>
        <w:bottom w:val="none" w:sz="0" w:space="0" w:color="auto"/>
        <w:right w:val="none" w:sz="0" w:space="0" w:color="auto"/>
      </w:divBdr>
      <w:divsChild>
        <w:div w:id="830372744">
          <w:marLeft w:val="274"/>
          <w:marRight w:val="0"/>
          <w:marTop w:val="120"/>
          <w:marBottom w:val="120"/>
          <w:divBdr>
            <w:top w:val="none" w:sz="0" w:space="0" w:color="auto"/>
            <w:left w:val="none" w:sz="0" w:space="0" w:color="auto"/>
            <w:bottom w:val="none" w:sz="0" w:space="0" w:color="auto"/>
            <w:right w:val="none" w:sz="0" w:space="0" w:color="auto"/>
          </w:divBdr>
        </w:div>
        <w:div w:id="1975059571">
          <w:marLeft w:val="994"/>
          <w:marRight w:val="0"/>
          <w:marTop w:val="120"/>
          <w:marBottom w:val="120"/>
          <w:divBdr>
            <w:top w:val="none" w:sz="0" w:space="0" w:color="auto"/>
            <w:left w:val="none" w:sz="0" w:space="0" w:color="auto"/>
            <w:bottom w:val="none" w:sz="0" w:space="0" w:color="auto"/>
            <w:right w:val="none" w:sz="0" w:space="0" w:color="auto"/>
          </w:divBdr>
        </w:div>
        <w:div w:id="1890264463">
          <w:marLeft w:val="994"/>
          <w:marRight w:val="0"/>
          <w:marTop w:val="120"/>
          <w:marBottom w:val="120"/>
          <w:divBdr>
            <w:top w:val="none" w:sz="0" w:space="0" w:color="auto"/>
            <w:left w:val="none" w:sz="0" w:space="0" w:color="auto"/>
            <w:bottom w:val="none" w:sz="0" w:space="0" w:color="auto"/>
            <w:right w:val="none" w:sz="0" w:space="0" w:color="auto"/>
          </w:divBdr>
        </w:div>
        <w:div w:id="1915047580">
          <w:marLeft w:val="274"/>
          <w:marRight w:val="0"/>
          <w:marTop w:val="120"/>
          <w:marBottom w:val="120"/>
          <w:divBdr>
            <w:top w:val="none" w:sz="0" w:space="0" w:color="auto"/>
            <w:left w:val="none" w:sz="0" w:space="0" w:color="auto"/>
            <w:bottom w:val="none" w:sz="0" w:space="0" w:color="auto"/>
            <w:right w:val="none" w:sz="0" w:space="0" w:color="auto"/>
          </w:divBdr>
        </w:div>
        <w:div w:id="761681168">
          <w:marLeft w:val="274"/>
          <w:marRight w:val="0"/>
          <w:marTop w:val="120"/>
          <w:marBottom w:val="120"/>
          <w:divBdr>
            <w:top w:val="none" w:sz="0" w:space="0" w:color="auto"/>
            <w:left w:val="none" w:sz="0" w:space="0" w:color="auto"/>
            <w:bottom w:val="none" w:sz="0" w:space="0" w:color="auto"/>
            <w:right w:val="none" w:sz="0" w:space="0" w:color="auto"/>
          </w:divBdr>
        </w:div>
        <w:div w:id="1650670369">
          <w:marLeft w:val="994"/>
          <w:marRight w:val="0"/>
          <w:marTop w:val="120"/>
          <w:marBottom w:val="120"/>
          <w:divBdr>
            <w:top w:val="none" w:sz="0" w:space="0" w:color="auto"/>
            <w:left w:val="none" w:sz="0" w:space="0" w:color="auto"/>
            <w:bottom w:val="none" w:sz="0" w:space="0" w:color="auto"/>
            <w:right w:val="none" w:sz="0" w:space="0" w:color="auto"/>
          </w:divBdr>
        </w:div>
        <w:div w:id="1397051268">
          <w:marLeft w:val="994"/>
          <w:marRight w:val="0"/>
          <w:marTop w:val="120"/>
          <w:marBottom w:val="120"/>
          <w:divBdr>
            <w:top w:val="none" w:sz="0" w:space="0" w:color="auto"/>
            <w:left w:val="none" w:sz="0" w:space="0" w:color="auto"/>
            <w:bottom w:val="none" w:sz="0" w:space="0" w:color="auto"/>
            <w:right w:val="none" w:sz="0" w:space="0" w:color="auto"/>
          </w:divBdr>
        </w:div>
        <w:div w:id="107165517">
          <w:marLeft w:val="994"/>
          <w:marRight w:val="0"/>
          <w:marTop w:val="120"/>
          <w:marBottom w:val="120"/>
          <w:divBdr>
            <w:top w:val="none" w:sz="0" w:space="0" w:color="auto"/>
            <w:left w:val="none" w:sz="0" w:space="0" w:color="auto"/>
            <w:bottom w:val="none" w:sz="0" w:space="0" w:color="auto"/>
            <w:right w:val="none" w:sz="0" w:space="0" w:color="auto"/>
          </w:divBdr>
        </w:div>
        <w:div w:id="1472676518">
          <w:marLeft w:val="274"/>
          <w:marRight w:val="0"/>
          <w:marTop w:val="120"/>
          <w:marBottom w:val="120"/>
          <w:divBdr>
            <w:top w:val="none" w:sz="0" w:space="0" w:color="auto"/>
            <w:left w:val="none" w:sz="0" w:space="0" w:color="auto"/>
            <w:bottom w:val="none" w:sz="0" w:space="0" w:color="auto"/>
            <w:right w:val="none" w:sz="0" w:space="0" w:color="auto"/>
          </w:divBdr>
        </w:div>
        <w:div w:id="469791132">
          <w:marLeft w:val="994"/>
          <w:marRight w:val="0"/>
          <w:marTop w:val="120"/>
          <w:marBottom w:val="120"/>
          <w:divBdr>
            <w:top w:val="none" w:sz="0" w:space="0" w:color="auto"/>
            <w:left w:val="none" w:sz="0" w:space="0" w:color="auto"/>
            <w:bottom w:val="none" w:sz="0" w:space="0" w:color="auto"/>
            <w:right w:val="none" w:sz="0" w:space="0" w:color="auto"/>
          </w:divBdr>
        </w:div>
        <w:div w:id="585965008">
          <w:marLeft w:val="994"/>
          <w:marRight w:val="0"/>
          <w:marTop w:val="120"/>
          <w:marBottom w:val="120"/>
          <w:divBdr>
            <w:top w:val="none" w:sz="0" w:space="0" w:color="auto"/>
            <w:left w:val="none" w:sz="0" w:space="0" w:color="auto"/>
            <w:bottom w:val="none" w:sz="0" w:space="0" w:color="auto"/>
            <w:right w:val="none" w:sz="0" w:space="0" w:color="auto"/>
          </w:divBdr>
        </w:div>
        <w:div w:id="1070078021">
          <w:marLeft w:val="994"/>
          <w:marRight w:val="0"/>
          <w:marTop w:val="120"/>
          <w:marBottom w:val="120"/>
          <w:divBdr>
            <w:top w:val="none" w:sz="0" w:space="0" w:color="auto"/>
            <w:left w:val="none" w:sz="0" w:space="0" w:color="auto"/>
            <w:bottom w:val="none" w:sz="0" w:space="0" w:color="auto"/>
            <w:right w:val="none" w:sz="0" w:space="0" w:color="auto"/>
          </w:divBdr>
        </w:div>
      </w:divsChild>
    </w:div>
    <w:div w:id="780611759">
      <w:bodyDiv w:val="1"/>
      <w:marLeft w:val="0"/>
      <w:marRight w:val="0"/>
      <w:marTop w:val="0"/>
      <w:marBottom w:val="0"/>
      <w:divBdr>
        <w:top w:val="none" w:sz="0" w:space="0" w:color="auto"/>
        <w:left w:val="none" w:sz="0" w:space="0" w:color="auto"/>
        <w:bottom w:val="none" w:sz="0" w:space="0" w:color="auto"/>
        <w:right w:val="none" w:sz="0" w:space="0" w:color="auto"/>
      </w:divBdr>
      <w:divsChild>
        <w:div w:id="2050717454">
          <w:marLeft w:val="360"/>
          <w:marRight w:val="0"/>
          <w:marTop w:val="0"/>
          <w:marBottom w:val="0"/>
          <w:divBdr>
            <w:top w:val="none" w:sz="0" w:space="0" w:color="auto"/>
            <w:left w:val="none" w:sz="0" w:space="0" w:color="auto"/>
            <w:bottom w:val="none" w:sz="0" w:space="0" w:color="auto"/>
            <w:right w:val="none" w:sz="0" w:space="0" w:color="auto"/>
          </w:divBdr>
        </w:div>
        <w:div w:id="863984821">
          <w:marLeft w:val="1080"/>
          <w:marRight w:val="0"/>
          <w:marTop w:val="0"/>
          <w:marBottom w:val="0"/>
          <w:divBdr>
            <w:top w:val="none" w:sz="0" w:space="0" w:color="auto"/>
            <w:left w:val="none" w:sz="0" w:space="0" w:color="auto"/>
            <w:bottom w:val="none" w:sz="0" w:space="0" w:color="auto"/>
            <w:right w:val="none" w:sz="0" w:space="0" w:color="auto"/>
          </w:divBdr>
        </w:div>
        <w:div w:id="1138650121">
          <w:marLeft w:val="1080"/>
          <w:marRight w:val="0"/>
          <w:marTop w:val="0"/>
          <w:marBottom w:val="0"/>
          <w:divBdr>
            <w:top w:val="none" w:sz="0" w:space="0" w:color="auto"/>
            <w:left w:val="none" w:sz="0" w:space="0" w:color="auto"/>
            <w:bottom w:val="none" w:sz="0" w:space="0" w:color="auto"/>
            <w:right w:val="none" w:sz="0" w:space="0" w:color="auto"/>
          </w:divBdr>
        </w:div>
        <w:div w:id="593053381">
          <w:marLeft w:val="360"/>
          <w:marRight w:val="0"/>
          <w:marTop w:val="0"/>
          <w:marBottom w:val="0"/>
          <w:divBdr>
            <w:top w:val="none" w:sz="0" w:space="0" w:color="auto"/>
            <w:left w:val="none" w:sz="0" w:space="0" w:color="auto"/>
            <w:bottom w:val="none" w:sz="0" w:space="0" w:color="auto"/>
            <w:right w:val="none" w:sz="0" w:space="0" w:color="auto"/>
          </w:divBdr>
        </w:div>
        <w:div w:id="373189270">
          <w:marLeft w:val="1080"/>
          <w:marRight w:val="0"/>
          <w:marTop w:val="0"/>
          <w:marBottom w:val="0"/>
          <w:divBdr>
            <w:top w:val="none" w:sz="0" w:space="0" w:color="auto"/>
            <w:left w:val="none" w:sz="0" w:space="0" w:color="auto"/>
            <w:bottom w:val="none" w:sz="0" w:space="0" w:color="auto"/>
            <w:right w:val="none" w:sz="0" w:space="0" w:color="auto"/>
          </w:divBdr>
        </w:div>
        <w:div w:id="496775736">
          <w:marLeft w:val="1080"/>
          <w:marRight w:val="0"/>
          <w:marTop w:val="0"/>
          <w:marBottom w:val="0"/>
          <w:divBdr>
            <w:top w:val="none" w:sz="0" w:space="0" w:color="auto"/>
            <w:left w:val="none" w:sz="0" w:space="0" w:color="auto"/>
            <w:bottom w:val="none" w:sz="0" w:space="0" w:color="auto"/>
            <w:right w:val="none" w:sz="0" w:space="0" w:color="auto"/>
          </w:divBdr>
        </w:div>
        <w:div w:id="364715373">
          <w:marLeft w:val="360"/>
          <w:marRight w:val="0"/>
          <w:marTop w:val="0"/>
          <w:marBottom w:val="0"/>
          <w:divBdr>
            <w:top w:val="none" w:sz="0" w:space="0" w:color="auto"/>
            <w:left w:val="none" w:sz="0" w:space="0" w:color="auto"/>
            <w:bottom w:val="none" w:sz="0" w:space="0" w:color="auto"/>
            <w:right w:val="none" w:sz="0" w:space="0" w:color="auto"/>
          </w:divBdr>
        </w:div>
        <w:div w:id="486364639">
          <w:marLeft w:val="1080"/>
          <w:marRight w:val="0"/>
          <w:marTop w:val="0"/>
          <w:marBottom w:val="0"/>
          <w:divBdr>
            <w:top w:val="none" w:sz="0" w:space="0" w:color="auto"/>
            <w:left w:val="none" w:sz="0" w:space="0" w:color="auto"/>
            <w:bottom w:val="none" w:sz="0" w:space="0" w:color="auto"/>
            <w:right w:val="none" w:sz="0" w:space="0" w:color="auto"/>
          </w:divBdr>
        </w:div>
        <w:div w:id="1043871712">
          <w:marLeft w:val="1080"/>
          <w:marRight w:val="0"/>
          <w:marTop w:val="0"/>
          <w:marBottom w:val="0"/>
          <w:divBdr>
            <w:top w:val="none" w:sz="0" w:space="0" w:color="auto"/>
            <w:left w:val="none" w:sz="0" w:space="0" w:color="auto"/>
            <w:bottom w:val="none" w:sz="0" w:space="0" w:color="auto"/>
            <w:right w:val="none" w:sz="0" w:space="0" w:color="auto"/>
          </w:divBdr>
        </w:div>
        <w:div w:id="1422949765">
          <w:marLeft w:val="360"/>
          <w:marRight w:val="0"/>
          <w:marTop w:val="0"/>
          <w:marBottom w:val="0"/>
          <w:divBdr>
            <w:top w:val="none" w:sz="0" w:space="0" w:color="auto"/>
            <w:left w:val="none" w:sz="0" w:space="0" w:color="auto"/>
            <w:bottom w:val="none" w:sz="0" w:space="0" w:color="auto"/>
            <w:right w:val="none" w:sz="0" w:space="0" w:color="auto"/>
          </w:divBdr>
        </w:div>
        <w:div w:id="777990622">
          <w:marLeft w:val="1080"/>
          <w:marRight w:val="0"/>
          <w:marTop w:val="0"/>
          <w:marBottom w:val="0"/>
          <w:divBdr>
            <w:top w:val="none" w:sz="0" w:space="0" w:color="auto"/>
            <w:left w:val="none" w:sz="0" w:space="0" w:color="auto"/>
            <w:bottom w:val="none" w:sz="0" w:space="0" w:color="auto"/>
            <w:right w:val="none" w:sz="0" w:space="0" w:color="auto"/>
          </w:divBdr>
        </w:div>
        <w:div w:id="524297306">
          <w:marLeft w:val="360"/>
          <w:marRight w:val="0"/>
          <w:marTop w:val="0"/>
          <w:marBottom w:val="0"/>
          <w:divBdr>
            <w:top w:val="none" w:sz="0" w:space="0" w:color="auto"/>
            <w:left w:val="none" w:sz="0" w:space="0" w:color="auto"/>
            <w:bottom w:val="none" w:sz="0" w:space="0" w:color="auto"/>
            <w:right w:val="none" w:sz="0" w:space="0" w:color="auto"/>
          </w:divBdr>
        </w:div>
        <w:div w:id="312369418">
          <w:marLeft w:val="1080"/>
          <w:marRight w:val="0"/>
          <w:marTop w:val="0"/>
          <w:marBottom w:val="0"/>
          <w:divBdr>
            <w:top w:val="none" w:sz="0" w:space="0" w:color="auto"/>
            <w:left w:val="none" w:sz="0" w:space="0" w:color="auto"/>
            <w:bottom w:val="none" w:sz="0" w:space="0" w:color="auto"/>
            <w:right w:val="none" w:sz="0" w:space="0" w:color="auto"/>
          </w:divBdr>
        </w:div>
        <w:div w:id="1249196486">
          <w:marLeft w:val="360"/>
          <w:marRight w:val="0"/>
          <w:marTop w:val="0"/>
          <w:marBottom w:val="0"/>
          <w:divBdr>
            <w:top w:val="none" w:sz="0" w:space="0" w:color="auto"/>
            <w:left w:val="none" w:sz="0" w:space="0" w:color="auto"/>
            <w:bottom w:val="none" w:sz="0" w:space="0" w:color="auto"/>
            <w:right w:val="none" w:sz="0" w:space="0" w:color="auto"/>
          </w:divBdr>
        </w:div>
        <w:div w:id="552471314">
          <w:marLeft w:val="1080"/>
          <w:marRight w:val="0"/>
          <w:marTop w:val="0"/>
          <w:marBottom w:val="0"/>
          <w:divBdr>
            <w:top w:val="none" w:sz="0" w:space="0" w:color="auto"/>
            <w:left w:val="none" w:sz="0" w:space="0" w:color="auto"/>
            <w:bottom w:val="none" w:sz="0" w:space="0" w:color="auto"/>
            <w:right w:val="none" w:sz="0" w:space="0" w:color="auto"/>
          </w:divBdr>
        </w:div>
        <w:div w:id="445776003">
          <w:marLeft w:val="360"/>
          <w:marRight w:val="0"/>
          <w:marTop w:val="0"/>
          <w:marBottom w:val="0"/>
          <w:divBdr>
            <w:top w:val="none" w:sz="0" w:space="0" w:color="auto"/>
            <w:left w:val="none" w:sz="0" w:space="0" w:color="auto"/>
            <w:bottom w:val="none" w:sz="0" w:space="0" w:color="auto"/>
            <w:right w:val="none" w:sz="0" w:space="0" w:color="auto"/>
          </w:divBdr>
        </w:div>
      </w:divsChild>
    </w:div>
    <w:div w:id="780687505">
      <w:bodyDiv w:val="1"/>
      <w:marLeft w:val="0"/>
      <w:marRight w:val="0"/>
      <w:marTop w:val="0"/>
      <w:marBottom w:val="0"/>
      <w:divBdr>
        <w:top w:val="none" w:sz="0" w:space="0" w:color="auto"/>
        <w:left w:val="none" w:sz="0" w:space="0" w:color="auto"/>
        <w:bottom w:val="none" w:sz="0" w:space="0" w:color="auto"/>
        <w:right w:val="none" w:sz="0" w:space="0" w:color="auto"/>
      </w:divBdr>
    </w:div>
    <w:div w:id="797532947">
      <w:bodyDiv w:val="1"/>
      <w:marLeft w:val="0"/>
      <w:marRight w:val="0"/>
      <w:marTop w:val="0"/>
      <w:marBottom w:val="0"/>
      <w:divBdr>
        <w:top w:val="none" w:sz="0" w:space="0" w:color="auto"/>
        <w:left w:val="none" w:sz="0" w:space="0" w:color="auto"/>
        <w:bottom w:val="none" w:sz="0" w:space="0" w:color="auto"/>
        <w:right w:val="none" w:sz="0" w:space="0" w:color="auto"/>
      </w:divBdr>
      <w:divsChild>
        <w:div w:id="679770232">
          <w:marLeft w:val="994"/>
          <w:marRight w:val="0"/>
          <w:marTop w:val="120"/>
          <w:marBottom w:val="120"/>
          <w:divBdr>
            <w:top w:val="none" w:sz="0" w:space="0" w:color="auto"/>
            <w:left w:val="none" w:sz="0" w:space="0" w:color="auto"/>
            <w:bottom w:val="none" w:sz="0" w:space="0" w:color="auto"/>
            <w:right w:val="none" w:sz="0" w:space="0" w:color="auto"/>
          </w:divBdr>
        </w:div>
        <w:div w:id="545026819">
          <w:marLeft w:val="994"/>
          <w:marRight w:val="0"/>
          <w:marTop w:val="120"/>
          <w:marBottom w:val="120"/>
          <w:divBdr>
            <w:top w:val="none" w:sz="0" w:space="0" w:color="auto"/>
            <w:left w:val="none" w:sz="0" w:space="0" w:color="auto"/>
            <w:bottom w:val="none" w:sz="0" w:space="0" w:color="auto"/>
            <w:right w:val="none" w:sz="0" w:space="0" w:color="auto"/>
          </w:divBdr>
        </w:div>
        <w:div w:id="982194255">
          <w:marLeft w:val="994"/>
          <w:marRight w:val="0"/>
          <w:marTop w:val="120"/>
          <w:marBottom w:val="120"/>
          <w:divBdr>
            <w:top w:val="none" w:sz="0" w:space="0" w:color="auto"/>
            <w:left w:val="none" w:sz="0" w:space="0" w:color="auto"/>
            <w:bottom w:val="none" w:sz="0" w:space="0" w:color="auto"/>
            <w:right w:val="none" w:sz="0" w:space="0" w:color="auto"/>
          </w:divBdr>
        </w:div>
        <w:div w:id="1477063042">
          <w:marLeft w:val="994"/>
          <w:marRight w:val="0"/>
          <w:marTop w:val="120"/>
          <w:marBottom w:val="120"/>
          <w:divBdr>
            <w:top w:val="none" w:sz="0" w:space="0" w:color="auto"/>
            <w:left w:val="none" w:sz="0" w:space="0" w:color="auto"/>
            <w:bottom w:val="none" w:sz="0" w:space="0" w:color="auto"/>
            <w:right w:val="none" w:sz="0" w:space="0" w:color="auto"/>
          </w:divBdr>
        </w:div>
        <w:div w:id="170068229">
          <w:marLeft w:val="994"/>
          <w:marRight w:val="0"/>
          <w:marTop w:val="120"/>
          <w:marBottom w:val="120"/>
          <w:divBdr>
            <w:top w:val="none" w:sz="0" w:space="0" w:color="auto"/>
            <w:left w:val="none" w:sz="0" w:space="0" w:color="auto"/>
            <w:bottom w:val="none" w:sz="0" w:space="0" w:color="auto"/>
            <w:right w:val="none" w:sz="0" w:space="0" w:color="auto"/>
          </w:divBdr>
        </w:div>
        <w:div w:id="38944848">
          <w:marLeft w:val="994"/>
          <w:marRight w:val="0"/>
          <w:marTop w:val="120"/>
          <w:marBottom w:val="120"/>
          <w:divBdr>
            <w:top w:val="none" w:sz="0" w:space="0" w:color="auto"/>
            <w:left w:val="none" w:sz="0" w:space="0" w:color="auto"/>
            <w:bottom w:val="none" w:sz="0" w:space="0" w:color="auto"/>
            <w:right w:val="none" w:sz="0" w:space="0" w:color="auto"/>
          </w:divBdr>
        </w:div>
        <w:div w:id="1644576236">
          <w:marLeft w:val="994"/>
          <w:marRight w:val="0"/>
          <w:marTop w:val="120"/>
          <w:marBottom w:val="120"/>
          <w:divBdr>
            <w:top w:val="none" w:sz="0" w:space="0" w:color="auto"/>
            <w:left w:val="none" w:sz="0" w:space="0" w:color="auto"/>
            <w:bottom w:val="none" w:sz="0" w:space="0" w:color="auto"/>
            <w:right w:val="none" w:sz="0" w:space="0" w:color="auto"/>
          </w:divBdr>
        </w:div>
      </w:divsChild>
    </w:div>
    <w:div w:id="804003518">
      <w:bodyDiv w:val="1"/>
      <w:marLeft w:val="0"/>
      <w:marRight w:val="0"/>
      <w:marTop w:val="0"/>
      <w:marBottom w:val="0"/>
      <w:divBdr>
        <w:top w:val="none" w:sz="0" w:space="0" w:color="auto"/>
        <w:left w:val="none" w:sz="0" w:space="0" w:color="auto"/>
        <w:bottom w:val="none" w:sz="0" w:space="0" w:color="auto"/>
        <w:right w:val="none" w:sz="0" w:space="0" w:color="auto"/>
      </w:divBdr>
      <w:divsChild>
        <w:div w:id="1145928870">
          <w:marLeft w:val="274"/>
          <w:marRight w:val="0"/>
          <w:marTop w:val="120"/>
          <w:marBottom w:val="120"/>
          <w:divBdr>
            <w:top w:val="none" w:sz="0" w:space="0" w:color="auto"/>
            <w:left w:val="none" w:sz="0" w:space="0" w:color="auto"/>
            <w:bottom w:val="none" w:sz="0" w:space="0" w:color="auto"/>
            <w:right w:val="none" w:sz="0" w:space="0" w:color="auto"/>
          </w:divBdr>
        </w:div>
        <w:div w:id="1250500253">
          <w:marLeft w:val="994"/>
          <w:marRight w:val="0"/>
          <w:marTop w:val="120"/>
          <w:marBottom w:val="120"/>
          <w:divBdr>
            <w:top w:val="none" w:sz="0" w:space="0" w:color="auto"/>
            <w:left w:val="none" w:sz="0" w:space="0" w:color="auto"/>
            <w:bottom w:val="none" w:sz="0" w:space="0" w:color="auto"/>
            <w:right w:val="none" w:sz="0" w:space="0" w:color="auto"/>
          </w:divBdr>
        </w:div>
        <w:div w:id="489948417">
          <w:marLeft w:val="994"/>
          <w:marRight w:val="0"/>
          <w:marTop w:val="120"/>
          <w:marBottom w:val="120"/>
          <w:divBdr>
            <w:top w:val="none" w:sz="0" w:space="0" w:color="auto"/>
            <w:left w:val="none" w:sz="0" w:space="0" w:color="auto"/>
            <w:bottom w:val="none" w:sz="0" w:space="0" w:color="auto"/>
            <w:right w:val="none" w:sz="0" w:space="0" w:color="auto"/>
          </w:divBdr>
        </w:div>
        <w:div w:id="97335744">
          <w:marLeft w:val="274"/>
          <w:marRight w:val="0"/>
          <w:marTop w:val="120"/>
          <w:marBottom w:val="120"/>
          <w:divBdr>
            <w:top w:val="none" w:sz="0" w:space="0" w:color="auto"/>
            <w:left w:val="none" w:sz="0" w:space="0" w:color="auto"/>
            <w:bottom w:val="none" w:sz="0" w:space="0" w:color="auto"/>
            <w:right w:val="none" w:sz="0" w:space="0" w:color="auto"/>
          </w:divBdr>
        </w:div>
        <w:div w:id="1564439015">
          <w:marLeft w:val="274"/>
          <w:marRight w:val="0"/>
          <w:marTop w:val="120"/>
          <w:marBottom w:val="120"/>
          <w:divBdr>
            <w:top w:val="none" w:sz="0" w:space="0" w:color="auto"/>
            <w:left w:val="none" w:sz="0" w:space="0" w:color="auto"/>
            <w:bottom w:val="none" w:sz="0" w:space="0" w:color="auto"/>
            <w:right w:val="none" w:sz="0" w:space="0" w:color="auto"/>
          </w:divBdr>
        </w:div>
        <w:div w:id="1888490843">
          <w:marLeft w:val="994"/>
          <w:marRight w:val="0"/>
          <w:marTop w:val="120"/>
          <w:marBottom w:val="120"/>
          <w:divBdr>
            <w:top w:val="none" w:sz="0" w:space="0" w:color="auto"/>
            <w:left w:val="none" w:sz="0" w:space="0" w:color="auto"/>
            <w:bottom w:val="none" w:sz="0" w:space="0" w:color="auto"/>
            <w:right w:val="none" w:sz="0" w:space="0" w:color="auto"/>
          </w:divBdr>
        </w:div>
        <w:div w:id="1004481571">
          <w:marLeft w:val="274"/>
          <w:marRight w:val="0"/>
          <w:marTop w:val="120"/>
          <w:marBottom w:val="120"/>
          <w:divBdr>
            <w:top w:val="none" w:sz="0" w:space="0" w:color="auto"/>
            <w:left w:val="none" w:sz="0" w:space="0" w:color="auto"/>
            <w:bottom w:val="none" w:sz="0" w:space="0" w:color="auto"/>
            <w:right w:val="none" w:sz="0" w:space="0" w:color="auto"/>
          </w:divBdr>
        </w:div>
        <w:div w:id="638264505">
          <w:marLeft w:val="994"/>
          <w:marRight w:val="0"/>
          <w:marTop w:val="120"/>
          <w:marBottom w:val="120"/>
          <w:divBdr>
            <w:top w:val="none" w:sz="0" w:space="0" w:color="auto"/>
            <w:left w:val="none" w:sz="0" w:space="0" w:color="auto"/>
            <w:bottom w:val="none" w:sz="0" w:space="0" w:color="auto"/>
            <w:right w:val="none" w:sz="0" w:space="0" w:color="auto"/>
          </w:divBdr>
        </w:div>
        <w:div w:id="2111922891">
          <w:marLeft w:val="994"/>
          <w:marRight w:val="0"/>
          <w:marTop w:val="120"/>
          <w:marBottom w:val="120"/>
          <w:divBdr>
            <w:top w:val="none" w:sz="0" w:space="0" w:color="auto"/>
            <w:left w:val="none" w:sz="0" w:space="0" w:color="auto"/>
            <w:bottom w:val="none" w:sz="0" w:space="0" w:color="auto"/>
            <w:right w:val="none" w:sz="0" w:space="0" w:color="auto"/>
          </w:divBdr>
        </w:div>
      </w:divsChild>
    </w:div>
    <w:div w:id="821046774">
      <w:bodyDiv w:val="1"/>
      <w:marLeft w:val="0"/>
      <w:marRight w:val="0"/>
      <w:marTop w:val="0"/>
      <w:marBottom w:val="0"/>
      <w:divBdr>
        <w:top w:val="none" w:sz="0" w:space="0" w:color="auto"/>
        <w:left w:val="none" w:sz="0" w:space="0" w:color="auto"/>
        <w:bottom w:val="none" w:sz="0" w:space="0" w:color="auto"/>
        <w:right w:val="none" w:sz="0" w:space="0" w:color="auto"/>
      </w:divBdr>
    </w:div>
    <w:div w:id="900479434">
      <w:bodyDiv w:val="1"/>
      <w:marLeft w:val="0"/>
      <w:marRight w:val="0"/>
      <w:marTop w:val="0"/>
      <w:marBottom w:val="0"/>
      <w:divBdr>
        <w:top w:val="none" w:sz="0" w:space="0" w:color="auto"/>
        <w:left w:val="none" w:sz="0" w:space="0" w:color="auto"/>
        <w:bottom w:val="none" w:sz="0" w:space="0" w:color="auto"/>
        <w:right w:val="none" w:sz="0" w:space="0" w:color="auto"/>
      </w:divBdr>
    </w:div>
    <w:div w:id="943881512">
      <w:bodyDiv w:val="1"/>
      <w:marLeft w:val="0"/>
      <w:marRight w:val="0"/>
      <w:marTop w:val="0"/>
      <w:marBottom w:val="0"/>
      <w:divBdr>
        <w:top w:val="none" w:sz="0" w:space="0" w:color="auto"/>
        <w:left w:val="none" w:sz="0" w:space="0" w:color="auto"/>
        <w:bottom w:val="none" w:sz="0" w:space="0" w:color="auto"/>
        <w:right w:val="none" w:sz="0" w:space="0" w:color="auto"/>
      </w:divBdr>
      <w:divsChild>
        <w:div w:id="519273263">
          <w:marLeft w:val="1138"/>
          <w:marRight w:val="0"/>
          <w:marTop w:val="134"/>
          <w:marBottom w:val="120"/>
          <w:divBdr>
            <w:top w:val="none" w:sz="0" w:space="0" w:color="auto"/>
            <w:left w:val="none" w:sz="0" w:space="0" w:color="auto"/>
            <w:bottom w:val="none" w:sz="0" w:space="0" w:color="auto"/>
            <w:right w:val="none" w:sz="0" w:space="0" w:color="auto"/>
          </w:divBdr>
        </w:div>
        <w:div w:id="1439831916">
          <w:marLeft w:val="1138"/>
          <w:marRight w:val="0"/>
          <w:marTop w:val="134"/>
          <w:marBottom w:val="120"/>
          <w:divBdr>
            <w:top w:val="none" w:sz="0" w:space="0" w:color="auto"/>
            <w:left w:val="none" w:sz="0" w:space="0" w:color="auto"/>
            <w:bottom w:val="none" w:sz="0" w:space="0" w:color="auto"/>
            <w:right w:val="none" w:sz="0" w:space="0" w:color="auto"/>
          </w:divBdr>
        </w:div>
        <w:div w:id="35661701">
          <w:marLeft w:val="1138"/>
          <w:marRight w:val="0"/>
          <w:marTop w:val="134"/>
          <w:marBottom w:val="120"/>
          <w:divBdr>
            <w:top w:val="none" w:sz="0" w:space="0" w:color="auto"/>
            <w:left w:val="none" w:sz="0" w:space="0" w:color="auto"/>
            <w:bottom w:val="none" w:sz="0" w:space="0" w:color="auto"/>
            <w:right w:val="none" w:sz="0" w:space="0" w:color="auto"/>
          </w:divBdr>
        </w:div>
      </w:divsChild>
    </w:div>
    <w:div w:id="945771221">
      <w:bodyDiv w:val="1"/>
      <w:marLeft w:val="0"/>
      <w:marRight w:val="0"/>
      <w:marTop w:val="0"/>
      <w:marBottom w:val="0"/>
      <w:divBdr>
        <w:top w:val="none" w:sz="0" w:space="0" w:color="auto"/>
        <w:left w:val="none" w:sz="0" w:space="0" w:color="auto"/>
        <w:bottom w:val="none" w:sz="0" w:space="0" w:color="auto"/>
        <w:right w:val="none" w:sz="0" w:space="0" w:color="auto"/>
      </w:divBdr>
      <w:divsChild>
        <w:div w:id="84767813">
          <w:marLeft w:val="274"/>
          <w:marRight w:val="0"/>
          <w:marTop w:val="0"/>
          <w:marBottom w:val="0"/>
          <w:divBdr>
            <w:top w:val="none" w:sz="0" w:space="0" w:color="auto"/>
            <w:left w:val="none" w:sz="0" w:space="0" w:color="auto"/>
            <w:bottom w:val="none" w:sz="0" w:space="0" w:color="auto"/>
            <w:right w:val="none" w:sz="0" w:space="0" w:color="auto"/>
          </w:divBdr>
        </w:div>
      </w:divsChild>
    </w:div>
    <w:div w:id="1001472731">
      <w:bodyDiv w:val="1"/>
      <w:marLeft w:val="0"/>
      <w:marRight w:val="0"/>
      <w:marTop w:val="0"/>
      <w:marBottom w:val="0"/>
      <w:divBdr>
        <w:top w:val="none" w:sz="0" w:space="0" w:color="auto"/>
        <w:left w:val="none" w:sz="0" w:space="0" w:color="auto"/>
        <w:bottom w:val="none" w:sz="0" w:space="0" w:color="auto"/>
        <w:right w:val="none" w:sz="0" w:space="0" w:color="auto"/>
      </w:divBdr>
    </w:div>
    <w:div w:id="1011449280">
      <w:bodyDiv w:val="1"/>
      <w:marLeft w:val="0"/>
      <w:marRight w:val="0"/>
      <w:marTop w:val="0"/>
      <w:marBottom w:val="0"/>
      <w:divBdr>
        <w:top w:val="none" w:sz="0" w:space="0" w:color="auto"/>
        <w:left w:val="none" w:sz="0" w:space="0" w:color="auto"/>
        <w:bottom w:val="none" w:sz="0" w:space="0" w:color="auto"/>
        <w:right w:val="none" w:sz="0" w:space="0" w:color="auto"/>
      </w:divBdr>
      <w:divsChild>
        <w:div w:id="1277761466">
          <w:marLeft w:val="274"/>
          <w:marRight w:val="0"/>
          <w:marTop w:val="0"/>
          <w:marBottom w:val="0"/>
          <w:divBdr>
            <w:top w:val="none" w:sz="0" w:space="0" w:color="auto"/>
            <w:left w:val="none" w:sz="0" w:space="0" w:color="auto"/>
            <w:bottom w:val="none" w:sz="0" w:space="0" w:color="auto"/>
            <w:right w:val="none" w:sz="0" w:space="0" w:color="auto"/>
          </w:divBdr>
        </w:div>
      </w:divsChild>
    </w:div>
    <w:div w:id="1013844217">
      <w:bodyDiv w:val="1"/>
      <w:marLeft w:val="0"/>
      <w:marRight w:val="0"/>
      <w:marTop w:val="0"/>
      <w:marBottom w:val="0"/>
      <w:divBdr>
        <w:top w:val="none" w:sz="0" w:space="0" w:color="auto"/>
        <w:left w:val="none" w:sz="0" w:space="0" w:color="auto"/>
        <w:bottom w:val="none" w:sz="0" w:space="0" w:color="auto"/>
        <w:right w:val="none" w:sz="0" w:space="0" w:color="auto"/>
      </w:divBdr>
    </w:div>
    <w:div w:id="1018192513">
      <w:bodyDiv w:val="1"/>
      <w:marLeft w:val="0"/>
      <w:marRight w:val="0"/>
      <w:marTop w:val="0"/>
      <w:marBottom w:val="0"/>
      <w:divBdr>
        <w:top w:val="none" w:sz="0" w:space="0" w:color="auto"/>
        <w:left w:val="none" w:sz="0" w:space="0" w:color="auto"/>
        <w:bottom w:val="none" w:sz="0" w:space="0" w:color="auto"/>
        <w:right w:val="none" w:sz="0" w:space="0" w:color="auto"/>
      </w:divBdr>
      <w:divsChild>
        <w:div w:id="1506552335">
          <w:marLeft w:val="446"/>
          <w:marRight w:val="0"/>
          <w:marTop w:val="0"/>
          <w:marBottom w:val="0"/>
          <w:divBdr>
            <w:top w:val="none" w:sz="0" w:space="0" w:color="auto"/>
            <w:left w:val="none" w:sz="0" w:space="0" w:color="auto"/>
            <w:bottom w:val="none" w:sz="0" w:space="0" w:color="auto"/>
            <w:right w:val="none" w:sz="0" w:space="0" w:color="auto"/>
          </w:divBdr>
        </w:div>
        <w:div w:id="1894003083">
          <w:marLeft w:val="446"/>
          <w:marRight w:val="0"/>
          <w:marTop w:val="0"/>
          <w:marBottom w:val="0"/>
          <w:divBdr>
            <w:top w:val="none" w:sz="0" w:space="0" w:color="auto"/>
            <w:left w:val="none" w:sz="0" w:space="0" w:color="auto"/>
            <w:bottom w:val="none" w:sz="0" w:space="0" w:color="auto"/>
            <w:right w:val="none" w:sz="0" w:space="0" w:color="auto"/>
          </w:divBdr>
        </w:div>
        <w:div w:id="1700162989">
          <w:marLeft w:val="446"/>
          <w:marRight w:val="0"/>
          <w:marTop w:val="0"/>
          <w:marBottom w:val="0"/>
          <w:divBdr>
            <w:top w:val="none" w:sz="0" w:space="0" w:color="auto"/>
            <w:left w:val="none" w:sz="0" w:space="0" w:color="auto"/>
            <w:bottom w:val="none" w:sz="0" w:space="0" w:color="auto"/>
            <w:right w:val="none" w:sz="0" w:space="0" w:color="auto"/>
          </w:divBdr>
        </w:div>
      </w:divsChild>
    </w:div>
    <w:div w:id="1032608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3596">
          <w:marLeft w:val="274"/>
          <w:marRight w:val="0"/>
          <w:marTop w:val="240"/>
          <w:marBottom w:val="120"/>
          <w:divBdr>
            <w:top w:val="none" w:sz="0" w:space="0" w:color="auto"/>
            <w:left w:val="none" w:sz="0" w:space="0" w:color="auto"/>
            <w:bottom w:val="none" w:sz="0" w:space="0" w:color="auto"/>
            <w:right w:val="none" w:sz="0" w:space="0" w:color="auto"/>
          </w:divBdr>
        </w:div>
        <w:div w:id="499347097">
          <w:marLeft w:val="994"/>
          <w:marRight w:val="0"/>
          <w:marTop w:val="240"/>
          <w:marBottom w:val="120"/>
          <w:divBdr>
            <w:top w:val="none" w:sz="0" w:space="0" w:color="auto"/>
            <w:left w:val="none" w:sz="0" w:space="0" w:color="auto"/>
            <w:bottom w:val="none" w:sz="0" w:space="0" w:color="auto"/>
            <w:right w:val="none" w:sz="0" w:space="0" w:color="auto"/>
          </w:divBdr>
        </w:div>
        <w:div w:id="1509712051">
          <w:marLeft w:val="274"/>
          <w:marRight w:val="0"/>
          <w:marTop w:val="240"/>
          <w:marBottom w:val="120"/>
          <w:divBdr>
            <w:top w:val="none" w:sz="0" w:space="0" w:color="auto"/>
            <w:left w:val="none" w:sz="0" w:space="0" w:color="auto"/>
            <w:bottom w:val="none" w:sz="0" w:space="0" w:color="auto"/>
            <w:right w:val="none" w:sz="0" w:space="0" w:color="auto"/>
          </w:divBdr>
        </w:div>
        <w:div w:id="574976081">
          <w:marLeft w:val="994"/>
          <w:marRight w:val="0"/>
          <w:marTop w:val="240"/>
          <w:marBottom w:val="120"/>
          <w:divBdr>
            <w:top w:val="none" w:sz="0" w:space="0" w:color="auto"/>
            <w:left w:val="none" w:sz="0" w:space="0" w:color="auto"/>
            <w:bottom w:val="none" w:sz="0" w:space="0" w:color="auto"/>
            <w:right w:val="none" w:sz="0" w:space="0" w:color="auto"/>
          </w:divBdr>
        </w:div>
        <w:div w:id="738865795">
          <w:marLeft w:val="274"/>
          <w:marRight w:val="0"/>
          <w:marTop w:val="240"/>
          <w:marBottom w:val="120"/>
          <w:divBdr>
            <w:top w:val="none" w:sz="0" w:space="0" w:color="auto"/>
            <w:left w:val="none" w:sz="0" w:space="0" w:color="auto"/>
            <w:bottom w:val="none" w:sz="0" w:space="0" w:color="auto"/>
            <w:right w:val="none" w:sz="0" w:space="0" w:color="auto"/>
          </w:divBdr>
        </w:div>
        <w:div w:id="1332685896">
          <w:marLeft w:val="994"/>
          <w:marRight w:val="0"/>
          <w:marTop w:val="240"/>
          <w:marBottom w:val="120"/>
          <w:divBdr>
            <w:top w:val="none" w:sz="0" w:space="0" w:color="auto"/>
            <w:left w:val="none" w:sz="0" w:space="0" w:color="auto"/>
            <w:bottom w:val="none" w:sz="0" w:space="0" w:color="auto"/>
            <w:right w:val="none" w:sz="0" w:space="0" w:color="auto"/>
          </w:divBdr>
        </w:div>
        <w:div w:id="1932468054">
          <w:marLeft w:val="274"/>
          <w:marRight w:val="0"/>
          <w:marTop w:val="240"/>
          <w:marBottom w:val="120"/>
          <w:divBdr>
            <w:top w:val="none" w:sz="0" w:space="0" w:color="auto"/>
            <w:left w:val="none" w:sz="0" w:space="0" w:color="auto"/>
            <w:bottom w:val="none" w:sz="0" w:space="0" w:color="auto"/>
            <w:right w:val="none" w:sz="0" w:space="0" w:color="auto"/>
          </w:divBdr>
        </w:div>
        <w:div w:id="1322394795">
          <w:marLeft w:val="994"/>
          <w:marRight w:val="0"/>
          <w:marTop w:val="240"/>
          <w:marBottom w:val="120"/>
          <w:divBdr>
            <w:top w:val="none" w:sz="0" w:space="0" w:color="auto"/>
            <w:left w:val="none" w:sz="0" w:space="0" w:color="auto"/>
            <w:bottom w:val="none" w:sz="0" w:space="0" w:color="auto"/>
            <w:right w:val="none" w:sz="0" w:space="0" w:color="auto"/>
          </w:divBdr>
        </w:div>
      </w:divsChild>
    </w:div>
    <w:div w:id="1057246947">
      <w:bodyDiv w:val="1"/>
      <w:marLeft w:val="0"/>
      <w:marRight w:val="0"/>
      <w:marTop w:val="0"/>
      <w:marBottom w:val="0"/>
      <w:divBdr>
        <w:top w:val="none" w:sz="0" w:space="0" w:color="auto"/>
        <w:left w:val="none" w:sz="0" w:space="0" w:color="auto"/>
        <w:bottom w:val="none" w:sz="0" w:space="0" w:color="auto"/>
        <w:right w:val="none" w:sz="0" w:space="0" w:color="auto"/>
      </w:divBdr>
    </w:div>
    <w:div w:id="1071654149">
      <w:bodyDiv w:val="1"/>
      <w:marLeft w:val="0"/>
      <w:marRight w:val="0"/>
      <w:marTop w:val="0"/>
      <w:marBottom w:val="0"/>
      <w:divBdr>
        <w:top w:val="none" w:sz="0" w:space="0" w:color="auto"/>
        <w:left w:val="none" w:sz="0" w:space="0" w:color="auto"/>
        <w:bottom w:val="none" w:sz="0" w:space="0" w:color="auto"/>
        <w:right w:val="none" w:sz="0" w:space="0" w:color="auto"/>
      </w:divBdr>
      <w:divsChild>
        <w:div w:id="1545216621">
          <w:marLeft w:val="1166"/>
          <w:marRight w:val="0"/>
          <w:marTop w:val="158"/>
          <w:marBottom w:val="0"/>
          <w:divBdr>
            <w:top w:val="none" w:sz="0" w:space="0" w:color="auto"/>
            <w:left w:val="none" w:sz="0" w:space="0" w:color="auto"/>
            <w:bottom w:val="none" w:sz="0" w:space="0" w:color="auto"/>
            <w:right w:val="none" w:sz="0" w:space="0" w:color="auto"/>
          </w:divBdr>
        </w:div>
        <w:div w:id="1672488524">
          <w:marLeft w:val="1166"/>
          <w:marRight w:val="0"/>
          <w:marTop w:val="158"/>
          <w:marBottom w:val="0"/>
          <w:divBdr>
            <w:top w:val="none" w:sz="0" w:space="0" w:color="auto"/>
            <w:left w:val="none" w:sz="0" w:space="0" w:color="auto"/>
            <w:bottom w:val="none" w:sz="0" w:space="0" w:color="auto"/>
            <w:right w:val="none" w:sz="0" w:space="0" w:color="auto"/>
          </w:divBdr>
        </w:div>
        <w:div w:id="626619139">
          <w:marLeft w:val="1166"/>
          <w:marRight w:val="0"/>
          <w:marTop w:val="158"/>
          <w:marBottom w:val="0"/>
          <w:divBdr>
            <w:top w:val="none" w:sz="0" w:space="0" w:color="auto"/>
            <w:left w:val="none" w:sz="0" w:space="0" w:color="auto"/>
            <w:bottom w:val="none" w:sz="0" w:space="0" w:color="auto"/>
            <w:right w:val="none" w:sz="0" w:space="0" w:color="auto"/>
          </w:divBdr>
        </w:div>
        <w:div w:id="122701444">
          <w:marLeft w:val="1166"/>
          <w:marRight w:val="0"/>
          <w:marTop w:val="158"/>
          <w:marBottom w:val="0"/>
          <w:divBdr>
            <w:top w:val="none" w:sz="0" w:space="0" w:color="auto"/>
            <w:left w:val="none" w:sz="0" w:space="0" w:color="auto"/>
            <w:bottom w:val="none" w:sz="0" w:space="0" w:color="auto"/>
            <w:right w:val="none" w:sz="0" w:space="0" w:color="auto"/>
          </w:divBdr>
        </w:div>
      </w:divsChild>
    </w:div>
    <w:div w:id="1079206606">
      <w:bodyDiv w:val="1"/>
      <w:marLeft w:val="0"/>
      <w:marRight w:val="0"/>
      <w:marTop w:val="0"/>
      <w:marBottom w:val="0"/>
      <w:divBdr>
        <w:top w:val="none" w:sz="0" w:space="0" w:color="auto"/>
        <w:left w:val="none" w:sz="0" w:space="0" w:color="auto"/>
        <w:bottom w:val="none" w:sz="0" w:space="0" w:color="auto"/>
        <w:right w:val="none" w:sz="0" w:space="0" w:color="auto"/>
      </w:divBdr>
      <w:divsChild>
        <w:div w:id="1788698238">
          <w:marLeft w:val="1166"/>
          <w:marRight w:val="0"/>
          <w:marTop w:val="158"/>
          <w:marBottom w:val="0"/>
          <w:divBdr>
            <w:top w:val="none" w:sz="0" w:space="0" w:color="auto"/>
            <w:left w:val="none" w:sz="0" w:space="0" w:color="auto"/>
            <w:bottom w:val="none" w:sz="0" w:space="0" w:color="auto"/>
            <w:right w:val="none" w:sz="0" w:space="0" w:color="auto"/>
          </w:divBdr>
        </w:div>
        <w:div w:id="802501906">
          <w:marLeft w:val="1166"/>
          <w:marRight w:val="0"/>
          <w:marTop w:val="158"/>
          <w:marBottom w:val="0"/>
          <w:divBdr>
            <w:top w:val="none" w:sz="0" w:space="0" w:color="auto"/>
            <w:left w:val="none" w:sz="0" w:space="0" w:color="auto"/>
            <w:bottom w:val="none" w:sz="0" w:space="0" w:color="auto"/>
            <w:right w:val="none" w:sz="0" w:space="0" w:color="auto"/>
          </w:divBdr>
        </w:div>
        <w:div w:id="357508607">
          <w:marLeft w:val="1166"/>
          <w:marRight w:val="0"/>
          <w:marTop w:val="158"/>
          <w:marBottom w:val="0"/>
          <w:divBdr>
            <w:top w:val="none" w:sz="0" w:space="0" w:color="auto"/>
            <w:left w:val="none" w:sz="0" w:space="0" w:color="auto"/>
            <w:bottom w:val="none" w:sz="0" w:space="0" w:color="auto"/>
            <w:right w:val="none" w:sz="0" w:space="0" w:color="auto"/>
          </w:divBdr>
        </w:div>
      </w:divsChild>
    </w:div>
    <w:div w:id="1086027486">
      <w:bodyDiv w:val="1"/>
      <w:marLeft w:val="0"/>
      <w:marRight w:val="0"/>
      <w:marTop w:val="0"/>
      <w:marBottom w:val="0"/>
      <w:divBdr>
        <w:top w:val="none" w:sz="0" w:space="0" w:color="auto"/>
        <w:left w:val="none" w:sz="0" w:space="0" w:color="auto"/>
        <w:bottom w:val="none" w:sz="0" w:space="0" w:color="auto"/>
        <w:right w:val="none" w:sz="0" w:space="0" w:color="auto"/>
      </w:divBdr>
    </w:div>
    <w:div w:id="1099446399">
      <w:bodyDiv w:val="1"/>
      <w:marLeft w:val="0"/>
      <w:marRight w:val="0"/>
      <w:marTop w:val="0"/>
      <w:marBottom w:val="0"/>
      <w:divBdr>
        <w:top w:val="none" w:sz="0" w:space="0" w:color="auto"/>
        <w:left w:val="none" w:sz="0" w:space="0" w:color="auto"/>
        <w:bottom w:val="none" w:sz="0" w:space="0" w:color="auto"/>
        <w:right w:val="none" w:sz="0" w:space="0" w:color="auto"/>
      </w:divBdr>
    </w:div>
    <w:div w:id="1134522788">
      <w:bodyDiv w:val="1"/>
      <w:marLeft w:val="0"/>
      <w:marRight w:val="0"/>
      <w:marTop w:val="0"/>
      <w:marBottom w:val="0"/>
      <w:divBdr>
        <w:top w:val="none" w:sz="0" w:space="0" w:color="auto"/>
        <w:left w:val="none" w:sz="0" w:space="0" w:color="auto"/>
        <w:bottom w:val="none" w:sz="0" w:space="0" w:color="auto"/>
        <w:right w:val="none" w:sz="0" w:space="0" w:color="auto"/>
      </w:divBdr>
    </w:div>
    <w:div w:id="1142037739">
      <w:bodyDiv w:val="1"/>
      <w:marLeft w:val="0"/>
      <w:marRight w:val="0"/>
      <w:marTop w:val="0"/>
      <w:marBottom w:val="0"/>
      <w:divBdr>
        <w:top w:val="none" w:sz="0" w:space="0" w:color="auto"/>
        <w:left w:val="none" w:sz="0" w:space="0" w:color="auto"/>
        <w:bottom w:val="none" w:sz="0" w:space="0" w:color="auto"/>
        <w:right w:val="none" w:sz="0" w:space="0" w:color="auto"/>
      </w:divBdr>
    </w:div>
    <w:div w:id="1159006677">
      <w:bodyDiv w:val="1"/>
      <w:marLeft w:val="0"/>
      <w:marRight w:val="0"/>
      <w:marTop w:val="0"/>
      <w:marBottom w:val="0"/>
      <w:divBdr>
        <w:top w:val="none" w:sz="0" w:space="0" w:color="auto"/>
        <w:left w:val="none" w:sz="0" w:space="0" w:color="auto"/>
        <w:bottom w:val="none" w:sz="0" w:space="0" w:color="auto"/>
        <w:right w:val="none" w:sz="0" w:space="0" w:color="auto"/>
      </w:divBdr>
      <w:divsChild>
        <w:div w:id="1472288158">
          <w:marLeft w:val="274"/>
          <w:marRight w:val="0"/>
          <w:marTop w:val="79"/>
          <w:marBottom w:val="0"/>
          <w:divBdr>
            <w:top w:val="none" w:sz="0" w:space="0" w:color="auto"/>
            <w:left w:val="none" w:sz="0" w:space="0" w:color="auto"/>
            <w:bottom w:val="none" w:sz="0" w:space="0" w:color="auto"/>
            <w:right w:val="none" w:sz="0" w:space="0" w:color="auto"/>
          </w:divBdr>
        </w:div>
        <w:div w:id="158891449">
          <w:marLeft w:val="274"/>
          <w:marRight w:val="0"/>
          <w:marTop w:val="79"/>
          <w:marBottom w:val="0"/>
          <w:divBdr>
            <w:top w:val="none" w:sz="0" w:space="0" w:color="auto"/>
            <w:left w:val="none" w:sz="0" w:space="0" w:color="auto"/>
            <w:bottom w:val="none" w:sz="0" w:space="0" w:color="auto"/>
            <w:right w:val="none" w:sz="0" w:space="0" w:color="auto"/>
          </w:divBdr>
        </w:div>
        <w:div w:id="693773126">
          <w:marLeft w:val="274"/>
          <w:marRight w:val="0"/>
          <w:marTop w:val="79"/>
          <w:marBottom w:val="0"/>
          <w:divBdr>
            <w:top w:val="none" w:sz="0" w:space="0" w:color="auto"/>
            <w:left w:val="none" w:sz="0" w:space="0" w:color="auto"/>
            <w:bottom w:val="none" w:sz="0" w:space="0" w:color="auto"/>
            <w:right w:val="none" w:sz="0" w:space="0" w:color="auto"/>
          </w:divBdr>
        </w:div>
      </w:divsChild>
    </w:div>
    <w:div w:id="1179805856">
      <w:bodyDiv w:val="1"/>
      <w:marLeft w:val="0"/>
      <w:marRight w:val="0"/>
      <w:marTop w:val="0"/>
      <w:marBottom w:val="0"/>
      <w:divBdr>
        <w:top w:val="none" w:sz="0" w:space="0" w:color="auto"/>
        <w:left w:val="none" w:sz="0" w:space="0" w:color="auto"/>
        <w:bottom w:val="none" w:sz="0" w:space="0" w:color="auto"/>
        <w:right w:val="none" w:sz="0" w:space="0" w:color="auto"/>
      </w:divBdr>
    </w:div>
    <w:div w:id="1180042977">
      <w:bodyDiv w:val="1"/>
      <w:marLeft w:val="0"/>
      <w:marRight w:val="0"/>
      <w:marTop w:val="0"/>
      <w:marBottom w:val="0"/>
      <w:divBdr>
        <w:top w:val="none" w:sz="0" w:space="0" w:color="auto"/>
        <w:left w:val="none" w:sz="0" w:space="0" w:color="auto"/>
        <w:bottom w:val="none" w:sz="0" w:space="0" w:color="auto"/>
        <w:right w:val="none" w:sz="0" w:space="0" w:color="auto"/>
      </w:divBdr>
      <w:divsChild>
        <w:div w:id="102309021">
          <w:marLeft w:val="360"/>
          <w:marRight w:val="0"/>
          <w:marTop w:val="0"/>
          <w:marBottom w:val="0"/>
          <w:divBdr>
            <w:top w:val="none" w:sz="0" w:space="0" w:color="auto"/>
            <w:left w:val="none" w:sz="0" w:space="0" w:color="auto"/>
            <w:bottom w:val="none" w:sz="0" w:space="0" w:color="auto"/>
            <w:right w:val="none" w:sz="0" w:space="0" w:color="auto"/>
          </w:divBdr>
        </w:div>
      </w:divsChild>
    </w:div>
    <w:div w:id="1211847943">
      <w:bodyDiv w:val="1"/>
      <w:marLeft w:val="0"/>
      <w:marRight w:val="0"/>
      <w:marTop w:val="0"/>
      <w:marBottom w:val="0"/>
      <w:divBdr>
        <w:top w:val="none" w:sz="0" w:space="0" w:color="auto"/>
        <w:left w:val="none" w:sz="0" w:space="0" w:color="auto"/>
        <w:bottom w:val="none" w:sz="0" w:space="0" w:color="auto"/>
        <w:right w:val="none" w:sz="0" w:space="0" w:color="auto"/>
      </w:divBdr>
    </w:div>
    <w:div w:id="1227834498">
      <w:bodyDiv w:val="1"/>
      <w:marLeft w:val="0"/>
      <w:marRight w:val="0"/>
      <w:marTop w:val="0"/>
      <w:marBottom w:val="0"/>
      <w:divBdr>
        <w:top w:val="none" w:sz="0" w:space="0" w:color="auto"/>
        <w:left w:val="none" w:sz="0" w:space="0" w:color="auto"/>
        <w:bottom w:val="none" w:sz="0" w:space="0" w:color="auto"/>
        <w:right w:val="none" w:sz="0" w:space="0" w:color="auto"/>
      </w:divBdr>
      <w:divsChild>
        <w:div w:id="1924292560">
          <w:marLeft w:val="547"/>
          <w:marRight w:val="0"/>
          <w:marTop w:val="130"/>
          <w:marBottom w:val="0"/>
          <w:divBdr>
            <w:top w:val="none" w:sz="0" w:space="0" w:color="auto"/>
            <w:left w:val="none" w:sz="0" w:space="0" w:color="auto"/>
            <w:bottom w:val="none" w:sz="0" w:space="0" w:color="auto"/>
            <w:right w:val="none" w:sz="0" w:space="0" w:color="auto"/>
          </w:divBdr>
        </w:div>
      </w:divsChild>
    </w:div>
    <w:div w:id="1266691161">
      <w:bodyDiv w:val="1"/>
      <w:marLeft w:val="0"/>
      <w:marRight w:val="0"/>
      <w:marTop w:val="0"/>
      <w:marBottom w:val="0"/>
      <w:divBdr>
        <w:top w:val="none" w:sz="0" w:space="0" w:color="auto"/>
        <w:left w:val="none" w:sz="0" w:space="0" w:color="auto"/>
        <w:bottom w:val="none" w:sz="0" w:space="0" w:color="auto"/>
        <w:right w:val="none" w:sz="0" w:space="0" w:color="auto"/>
      </w:divBdr>
    </w:div>
    <w:div w:id="1275409393">
      <w:bodyDiv w:val="1"/>
      <w:marLeft w:val="0"/>
      <w:marRight w:val="0"/>
      <w:marTop w:val="0"/>
      <w:marBottom w:val="0"/>
      <w:divBdr>
        <w:top w:val="none" w:sz="0" w:space="0" w:color="auto"/>
        <w:left w:val="none" w:sz="0" w:space="0" w:color="auto"/>
        <w:bottom w:val="none" w:sz="0" w:space="0" w:color="auto"/>
        <w:right w:val="none" w:sz="0" w:space="0" w:color="auto"/>
      </w:divBdr>
    </w:div>
    <w:div w:id="1283731303">
      <w:bodyDiv w:val="1"/>
      <w:marLeft w:val="0"/>
      <w:marRight w:val="0"/>
      <w:marTop w:val="0"/>
      <w:marBottom w:val="0"/>
      <w:divBdr>
        <w:top w:val="none" w:sz="0" w:space="0" w:color="auto"/>
        <w:left w:val="none" w:sz="0" w:space="0" w:color="auto"/>
        <w:bottom w:val="none" w:sz="0" w:space="0" w:color="auto"/>
        <w:right w:val="none" w:sz="0" w:space="0" w:color="auto"/>
      </w:divBdr>
    </w:div>
    <w:div w:id="1288387618">
      <w:bodyDiv w:val="1"/>
      <w:marLeft w:val="0"/>
      <w:marRight w:val="0"/>
      <w:marTop w:val="0"/>
      <w:marBottom w:val="0"/>
      <w:divBdr>
        <w:top w:val="none" w:sz="0" w:space="0" w:color="auto"/>
        <w:left w:val="none" w:sz="0" w:space="0" w:color="auto"/>
        <w:bottom w:val="none" w:sz="0" w:space="0" w:color="auto"/>
        <w:right w:val="none" w:sz="0" w:space="0" w:color="auto"/>
      </w:divBdr>
    </w:div>
    <w:div w:id="1289386872">
      <w:bodyDiv w:val="1"/>
      <w:marLeft w:val="0"/>
      <w:marRight w:val="0"/>
      <w:marTop w:val="0"/>
      <w:marBottom w:val="0"/>
      <w:divBdr>
        <w:top w:val="none" w:sz="0" w:space="0" w:color="auto"/>
        <w:left w:val="none" w:sz="0" w:space="0" w:color="auto"/>
        <w:bottom w:val="none" w:sz="0" w:space="0" w:color="auto"/>
        <w:right w:val="none" w:sz="0" w:space="0" w:color="auto"/>
      </w:divBdr>
    </w:div>
    <w:div w:id="1321617364">
      <w:bodyDiv w:val="1"/>
      <w:marLeft w:val="0"/>
      <w:marRight w:val="0"/>
      <w:marTop w:val="0"/>
      <w:marBottom w:val="0"/>
      <w:divBdr>
        <w:top w:val="none" w:sz="0" w:space="0" w:color="auto"/>
        <w:left w:val="none" w:sz="0" w:space="0" w:color="auto"/>
        <w:bottom w:val="none" w:sz="0" w:space="0" w:color="auto"/>
        <w:right w:val="none" w:sz="0" w:space="0" w:color="auto"/>
      </w:divBdr>
      <w:divsChild>
        <w:div w:id="699168715">
          <w:marLeft w:val="547"/>
          <w:marRight w:val="0"/>
          <w:marTop w:val="115"/>
          <w:marBottom w:val="0"/>
          <w:divBdr>
            <w:top w:val="none" w:sz="0" w:space="0" w:color="auto"/>
            <w:left w:val="none" w:sz="0" w:space="0" w:color="auto"/>
            <w:bottom w:val="none" w:sz="0" w:space="0" w:color="auto"/>
            <w:right w:val="none" w:sz="0" w:space="0" w:color="auto"/>
          </w:divBdr>
        </w:div>
        <w:div w:id="1934976953">
          <w:marLeft w:val="547"/>
          <w:marRight w:val="0"/>
          <w:marTop w:val="115"/>
          <w:marBottom w:val="0"/>
          <w:divBdr>
            <w:top w:val="none" w:sz="0" w:space="0" w:color="auto"/>
            <w:left w:val="none" w:sz="0" w:space="0" w:color="auto"/>
            <w:bottom w:val="none" w:sz="0" w:space="0" w:color="auto"/>
            <w:right w:val="none" w:sz="0" w:space="0" w:color="auto"/>
          </w:divBdr>
        </w:div>
      </w:divsChild>
    </w:div>
    <w:div w:id="1324896612">
      <w:bodyDiv w:val="1"/>
      <w:marLeft w:val="0"/>
      <w:marRight w:val="0"/>
      <w:marTop w:val="0"/>
      <w:marBottom w:val="0"/>
      <w:divBdr>
        <w:top w:val="none" w:sz="0" w:space="0" w:color="auto"/>
        <w:left w:val="none" w:sz="0" w:space="0" w:color="auto"/>
        <w:bottom w:val="none" w:sz="0" w:space="0" w:color="auto"/>
        <w:right w:val="none" w:sz="0" w:space="0" w:color="auto"/>
      </w:divBdr>
      <w:divsChild>
        <w:div w:id="654990848">
          <w:marLeft w:val="1714"/>
          <w:marRight w:val="0"/>
          <w:marTop w:val="86"/>
          <w:marBottom w:val="0"/>
          <w:divBdr>
            <w:top w:val="none" w:sz="0" w:space="0" w:color="auto"/>
            <w:left w:val="none" w:sz="0" w:space="0" w:color="auto"/>
            <w:bottom w:val="none" w:sz="0" w:space="0" w:color="auto"/>
            <w:right w:val="none" w:sz="0" w:space="0" w:color="auto"/>
          </w:divBdr>
        </w:div>
        <w:div w:id="1225023252">
          <w:marLeft w:val="1714"/>
          <w:marRight w:val="0"/>
          <w:marTop w:val="86"/>
          <w:marBottom w:val="0"/>
          <w:divBdr>
            <w:top w:val="none" w:sz="0" w:space="0" w:color="auto"/>
            <w:left w:val="none" w:sz="0" w:space="0" w:color="auto"/>
            <w:bottom w:val="none" w:sz="0" w:space="0" w:color="auto"/>
            <w:right w:val="none" w:sz="0" w:space="0" w:color="auto"/>
          </w:divBdr>
        </w:div>
        <w:div w:id="1504777449">
          <w:marLeft w:val="994"/>
          <w:marRight w:val="0"/>
          <w:marTop w:val="86"/>
          <w:marBottom w:val="0"/>
          <w:divBdr>
            <w:top w:val="none" w:sz="0" w:space="0" w:color="auto"/>
            <w:left w:val="none" w:sz="0" w:space="0" w:color="auto"/>
            <w:bottom w:val="none" w:sz="0" w:space="0" w:color="auto"/>
            <w:right w:val="none" w:sz="0" w:space="0" w:color="auto"/>
          </w:divBdr>
        </w:div>
      </w:divsChild>
    </w:div>
    <w:div w:id="1410544941">
      <w:bodyDiv w:val="1"/>
      <w:marLeft w:val="0"/>
      <w:marRight w:val="0"/>
      <w:marTop w:val="0"/>
      <w:marBottom w:val="0"/>
      <w:divBdr>
        <w:top w:val="none" w:sz="0" w:space="0" w:color="auto"/>
        <w:left w:val="none" w:sz="0" w:space="0" w:color="auto"/>
        <w:bottom w:val="none" w:sz="0" w:space="0" w:color="auto"/>
        <w:right w:val="none" w:sz="0" w:space="0" w:color="auto"/>
      </w:divBdr>
    </w:div>
    <w:div w:id="1415199637">
      <w:bodyDiv w:val="1"/>
      <w:marLeft w:val="0"/>
      <w:marRight w:val="0"/>
      <w:marTop w:val="0"/>
      <w:marBottom w:val="0"/>
      <w:divBdr>
        <w:top w:val="none" w:sz="0" w:space="0" w:color="auto"/>
        <w:left w:val="none" w:sz="0" w:space="0" w:color="auto"/>
        <w:bottom w:val="none" w:sz="0" w:space="0" w:color="auto"/>
        <w:right w:val="none" w:sz="0" w:space="0" w:color="auto"/>
      </w:divBdr>
    </w:div>
    <w:div w:id="1418478114">
      <w:bodyDiv w:val="1"/>
      <w:marLeft w:val="0"/>
      <w:marRight w:val="0"/>
      <w:marTop w:val="0"/>
      <w:marBottom w:val="0"/>
      <w:divBdr>
        <w:top w:val="none" w:sz="0" w:space="0" w:color="auto"/>
        <w:left w:val="none" w:sz="0" w:space="0" w:color="auto"/>
        <w:bottom w:val="none" w:sz="0" w:space="0" w:color="auto"/>
        <w:right w:val="none" w:sz="0" w:space="0" w:color="auto"/>
      </w:divBdr>
    </w:div>
    <w:div w:id="1455445002">
      <w:bodyDiv w:val="1"/>
      <w:marLeft w:val="0"/>
      <w:marRight w:val="0"/>
      <w:marTop w:val="0"/>
      <w:marBottom w:val="0"/>
      <w:divBdr>
        <w:top w:val="none" w:sz="0" w:space="0" w:color="auto"/>
        <w:left w:val="none" w:sz="0" w:space="0" w:color="auto"/>
        <w:bottom w:val="none" w:sz="0" w:space="0" w:color="auto"/>
        <w:right w:val="none" w:sz="0" w:space="0" w:color="auto"/>
      </w:divBdr>
      <w:divsChild>
        <w:div w:id="2031636532">
          <w:marLeft w:val="274"/>
          <w:marRight w:val="0"/>
          <w:marTop w:val="86"/>
          <w:marBottom w:val="0"/>
          <w:divBdr>
            <w:top w:val="none" w:sz="0" w:space="0" w:color="auto"/>
            <w:left w:val="none" w:sz="0" w:space="0" w:color="auto"/>
            <w:bottom w:val="none" w:sz="0" w:space="0" w:color="auto"/>
            <w:right w:val="none" w:sz="0" w:space="0" w:color="auto"/>
          </w:divBdr>
        </w:div>
        <w:div w:id="418020103">
          <w:marLeft w:val="274"/>
          <w:marRight w:val="0"/>
          <w:marTop w:val="86"/>
          <w:marBottom w:val="0"/>
          <w:divBdr>
            <w:top w:val="none" w:sz="0" w:space="0" w:color="auto"/>
            <w:left w:val="none" w:sz="0" w:space="0" w:color="auto"/>
            <w:bottom w:val="none" w:sz="0" w:space="0" w:color="auto"/>
            <w:right w:val="none" w:sz="0" w:space="0" w:color="auto"/>
          </w:divBdr>
        </w:div>
        <w:div w:id="1317998782">
          <w:marLeft w:val="274"/>
          <w:marRight w:val="0"/>
          <w:marTop w:val="86"/>
          <w:marBottom w:val="0"/>
          <w:divBdr>
            <w:top w:val="none" w:sz="0" w:space="0" w:color="auto"/>
            <w:left w:val="none" w:sz="0" w:space="0" w:color="auto"/>
            <w:bottom w:val="none" w:sz="0" w:space="0" w:color="auto"/>
            <w:right w:val="none" w:sz="0" w:space="0" w:color="auto"/>
          </w:divBdr>
        </w:div>
      </w:divsChild>
    </w:div>
    <w:div w:id="1468662662">
      <w:bodyDiv w:val="1"/>
      <w:marLeft w:val="0"/>
      <w:marRight w:val="0"/>
      <w:marTop w:val="0"/>
      <w:marBottom w:val="0"/>
      <w:divBdr>
        <w:top w:val="none" w:sz="0" w:space="0" w:color="auto"/>
        <w:left w:val="none" w:sz="0" w:space="0" w:color="auto"/>
        <w:bottom w:val="none" w:sz="0" w:space="0" w:color="auto"/>
        <w:right w:val="none" w:sz="0" w:space="0" w:color="auto"/>
      </w:divBdr>
      <w:divsChild>
        <w:div w:id="1940287724">
          <w:marLeft w:val="1166"/>
          <w:marRight w:val="0"/>
          <w:marTop w:val="115"/>
          <w:marBottom w:val="0"/>
          <w:divBdr>
            <w:top w:val="none" w:sz="0" w:space="0" w:color="auto"/>
            <w:left w:val="none" w:sz="0" w:space="0" w:color="auto"/>
            <w:bottom w:val="none" w:sz="0" w:space="0" w:color="auto"/>
            <w:right w:val="none" w:sz="0" w:space="0" w:color="auto"/>
          </w:divBdr>
        </w:div>
        <w:div w:id="609704582">
          <w:marLeft w:val="1166"/>
          <w:marRight w:val="0"/>
          <w:marTop w:val="115"/>
          <w:marBottom w:val="0"/>
          <w:divBdr>
            <w:top w:val="none" w:sz="0" w:space="0" w:color="auto"/>
            <w:left w:val="none" w:sz="0" w:space="0" w:color="auto"/>
            <w:bottom w:val="none" w:sz="0" w:space="0" w:color="auto"/>
            <w:right w:val="none" w:sz="0" w:space="0" w:color="auto"/>
          </w:divBdr>
        </w:div>
      </w:divsChild>
    </w:div>
    <w:div w:id="1482498308">
      <w:bodyDiv w:val="1"/>
      <w:marLeft w:val="0"/>
      <w:marRight w:val="0"/>
      <w:marTop w:val="0"/>
      <w:marBottom w:val="0"/>
      <w:divBdr>
        <w:top w:val="none" w:sz="0" w:space="0" w:color="auto"/>
        <w:left w:val="none" w:sz="0" w:space="0" w:color="auto"/>
        <w:bottom w:val="none" w:sz="0" w:space="0" w:color="auto"/>
        <w:right w:val="none" w:sz="0" w:space="0" w:color="auto"/>
      </w:divBdr>
    </w:div>
    <w:div w:id="1496920090">
      <w:bodyDiv w:val="1"/>
      <w:marLeft w:val="0"/>
      <w:marRight w:val="0"/>
      <w:marTop w:val="0"/>
      <w:marBottom w:val="0"/>
      <w:divBdr>
        <w:top w:val="none" w:sz="0" w:space="0" w:color="auto"/>
        <w:left w:val="none" w:sz="0" w:space="0" w:color="auto"/>
        <w:bottom w:val="none" w:sz="0" w:space="0" w:color="auto"/>
        <w:right w:val="none" w:sz="0" w:space="0" w:color="auto"/>
      </w:divBdr>
    </w:div>
    <w:div w:id="1521122421">
      <w:bodyDiv w:val="1"/>
      <w:marLeft w:val="0"/>
      <w:marRight w:val="0"/>
      <w:marTop w:val="0"/>
      <w:marBottom w:val="0"/>
      <w:divBdr>
        <w:top w:val="none" w:sz="0" w:space="0" w:color="auto"/>
        <w:left w:val="none" w:sz="0" w:space="0" w:color="auto"/>
        <w:bottom w:val="none" w:sz="0" w:space="0" w:color="auto"/>
        <w:right w:val="none" w:sz="0" w:space="0" w:color="auto"/>
      </w:divBdr>
      <w:divsChild>
        <w:div w:id="893156150">
          <w:marLeft w:val="1267"/>
          <w:marRight w:val="0"/>
          <w:marTop w:val="0"/>
          <w:marBottom w:val="0"/>
          <w:divBdr>
            <w:top w:val="none" w:sz="0" w:space="0" w:color="auto"/>
            <w:left w:val="none" w:sz="0" w:space="0" w:color="auto"/>
            <w:bottom w:val="none" w:sz="0" w:space="0" w:color="auto"/>
            <w:right w:val="none" w:sz="0" w:space="0" w:color="auto"/>
          </w:divBdr>
        </w:div>
        <w:div w:id="423964892">
          <w:marLeft w:val="1267"/>
          <w:marRight w:val="0"/>
          <w:marTop w:val="0"/>
          <w:marBottom w:val="0"/>
          <w:divBdr>
            <w:top w:val="none" w:sz="0" w:space="0" w:color="auto"/>
            <w:left w:val="none" w:sz="0" w:space="0" w:color="auto"/>
            <w:bottom w:val="none" w:sz="0" w:space="0" w:color="auto"/>
            <w:right w:val="none" w:sz="0" w:space="0" w:color="auto"/>
          </w:divBdr>
        </w:div>
        <w:div w:id="1486160879">
          <w:marLeft w:val="1267"/>
          <w:marRight w:val="0"/>
          <w:marTop w:val="0"/>
          <w:marBottom w:val="0"/>
          <w:divBdr>
            <w:top w:val="none" w:sz="0" w:space="0" w:color="auto"/>
            <w:left w:val="none" w:sz="0" w:space="0" w:color="auto"/>
            <w:bottom w:val="none" w:sz="0" w:space="0" w:color="auto"/>
            <w:right w:val="none" w:sz="0" w:space="0" w:color="auto"/>
          </w:divBdr>
        </w:div>
        <w:div w:id="814374611">
          <w:marLeft w:val="1267"/>
          <w:marRight w:val="0"/>
          <w:marTop w:val="0"/>
          <w:marBottom w:val="0"/>
          <w:divBdr>
            <w:top w:val="none" w:sz="0" w:space="0" w:color="auto"/>
            <w:left w:val="none" w:sz="0" w:space="0" w:color="auto"/>
            <w:bottom w:val="none" w:sz="0" w:space="0" w:color="auto"/>
            <w:right w:val="none" w:sz="0" w:space="0" w:color="auto"/>
          </w:divBdr>
        </w:div>
      </w:divsChild>
    </w:div>
    <w:div w:id="1525510656">
      <w:bodyDiv w:val="1"/>
      <w:marLeft w:val="0"/>
      <w:marRight w:val="0"/>
      <w:marTop w:val="0"/>
      <w:marBottom w:val="0"/>
      <w:divBdr>
        <w:top w:val="none" w:sz="0" w:space="0" w:color="auto"/>
        <w:left w:val="none" w:sz="0" w:space="0" w:color="auto"/>
        <w:bottom w:val="none" w:sz="0" w:space="0" w:color="auto"/>
        <w:right w:val="none" w:sz="0" w:space="0" w:color="auto"/>
      </w:divBdr>
    </w:div>
    <w:div w:id="1569027512">
      <w:bodyDiv w:val="1"/>
      <w:marLeft w:val="0"/>
      <w:marRight w:val="0"/>
      <w:marTop w:val="0"/>
      <w:marBottom w:val="0"/>
      <w:divBdr>
        <w:top w:val="none" w:sz="0" w:space="0" w:color="auto"/>
        <w:left w:val="none" w:sz="0" w:space="0" w:color="auto"/>
        <w:bottom w:val="none" w:sz="0" w:space="0" w:color="auto"/>
        <w:right w:val="none" w:sz="0" w:space="0" w:color="auto"/>
      </w:divBdr>
      <w:divsChild>
        <w:div w:id="1408108614">
          <w:marLeft w:val="1123"/>
          <w:marRight w:val="0"/>
          <w:marTop w:val="134"/>
          <w:marBottom w:val="0"/>
          <w:divBdr>
            <w:top w:val="none" w:sz="0" w:space="0" w:color="auto"/>
            <w:left w:val="none" w:sz="0" w:space="0" w:color="auto"/>
            <w:bottom w:val="none" w:sz="0" w:space="0" w:color="auto"/>
            <w:right w:val="none" w:sz="0" w:space="0" w:color="auto"/>
          </w:divBdr>
        </w:div>
        <w:div w:id="801653976">
          <w:marLeft w:val="1123"/>
          <w:marRight w:val="0"/>
          <w:marTop w:val="134"/>
          <w:marBottom w:val="0"/>
          <w:divBdr>
            <w:top w:val="none" w:sz="0" w:space="0" w:color="auto"/>
            <w:left w:val="none" w:sz="0" w:space="0" w:color="auto"/>
            <w:bottom w:val="none" w:sz="0" w:space="0" w:color="auto"/>
            <w:right w:val="none" w:sz="0" w:space="0" w:color="auto"/>
          </w:divBdr>
        </w:div>
        <w:div w:id="1432966265">
          <w:marLeft w:val="1123"/>
          <w:marRight w:val="0"/>
          <w:marTop w:val="134"/>
          <w:marBottom w:val="0"/>
          <w:divBdr>
            <w:top w:val="none" w:sz="0" w:space="0" w:color="auto"/>
            <w:left w:val="none" w:sz="0" w:space="0" w:color="auto"/>
            <w:bottom w:val="none" w:sz="0" w:space="0" w:color="auto"/>
            <w:right w:val="none" w:sz="0" w:space="0" w:color="auto"/>
          </w:divBdr>
        </w:div>
        <w:div w:id="1071848699">
          <w:marLeft w:val="1123"/>
          <w:marRight w:val="0"/>
          <w:marTop w:val="134"/>
          <w:marBottom w:val="0"/>
          <w:divBdr>
            <w:top w:val="none" w:sz="0" w:space="0" w:color="auto"/>
            <w:left w:val="none" w:sz="0" w:space="0" w:color="auto"/>
            <w:bottom w:val="none" w:sz="0" w:space="0" w:color="auto"/>
            <w:right w:val="none" w:sz="0" w:space="0" w:color="auto"/>
          </w:divBdr>
        </w:div>
      </w:divsChild>
    </w:div>
    <w:div w:id="1606959219">
      <w:bodyDiv w:val="1"/>
      <w:marLeft w:val="0"/>
      <w:marRight w:val="0"/>
      <w:marTop w:val="0"/>
      <w:marBottom w:val="0"/>
      <w:divBdr>
        <w:top w:val="none" w:sz="0" w:space="0" w:color="auto"/>
        <w:left w:val="none" w:sz="0" w:space="0" w:color="auto"/>
        <w:bottom w:val="none" w:sz="0" w:space="0" w:color="auto"/>
        <w:right w:val="none" w:sz="0" w:space="0" w:color="auto"/>
      </w:divBdr>
    </w:div>
    <w:div w:id="1607929981">
      <w:bodyDiv w:val="1"/>
      <w:marLeft w:val="0"/>
      <w:marRight w:val="0"/>
      <w:marTop w:val="0"/>
      <w:marBottom w:val="0"/>
      <w:divBdr>
        <w:top w:val="none" w:sz="0" w:space="0" w:color="auto"/>
        <w:left w:val="none" w:sz="0" w:space="0" w:color="auto"/>
        <w:bottom w:val="none" w:sz="0" w:space="0" w:color="auto"/>
        <w:right w:val="none" w:sz="0" w:space="0" w:color="auto"/>
      </w:divBdr>
      <w:divsChild>
        <w:div w:id="831868695">
          <w:marLeft w:val="1138"/>
          <w:marRight w:val="0"/>
          <w:marTop w:val="0"/>
          <w:marBottom w:val="120"/>
          <w:divBdr>
            <w:top w:val="none" w:sz="0" w:space="0" w:color="auto"/>
            <w:left w:val="none" w:sz="0" w:space="0" w:color="auto"/>
            <w:bottom w:val="none" w:sz="0" w:space="0" w:color="auto"/>
            <w:right w:val="none" w:sz="0" w:space="0" w:color="auto"/>
          </w:divBdr>
        </w:div>
        <w:div w:id="1953708701">
          <w:marLeft w:val="1771"/>
          <w:marRight w:val="0"/>
          <w:marTop w:val="0"/>
          <w:marBottom w:val="0"/>
          <w:divBdr>
            <w:top w:val="none" w:sz="0" w:space="0" w:color="auto"/>
            <w:left w:val="none" w:sz="0" w:space="0" w:color="auto"/>
            <w:bottom w:val="none" w:sz="0" w:space="0" w:color="auto"/>
            <w:right w:val="none" w:sz="0" w:space="0" w:color="auto"/>
          </w:divBdr>
        </w:div>
        <w:div w:id="691997565">
          <w:marLeft w:val="1771"/>
          <w:marRight w:val="0"/>
          <w:marTop w:val="0"/>
          <w:marBottom w:val="0"/>
          <w:divBdr>
            <w:top w:val="none" w:sz="0" w:space="0" w:color="auto"/>
            <w:left w:val="none" w:sz="0" w:space="0" w:color="auto"/>
            <w:bottom w:val="none" w:sz="0" w:space="0" w:color="auto"/>
            <w:right w:val="none" w:sz="0" w:space="0" w:color="auto"/>
          </w:divBdr>
        </w:div>
        <w:div w:id="75051682">
          <w:marLeft w:val="1138"/>
          <w:marRight w:val="0"/>
          <w:marTop w:val="120"/>
          <w:marBottom w:val="120"/>
          <w:divBdr>
            <w:top w:val="none" w:sz="0" w:space="0" w:color="auto"/>
            <w:left w:val="none" w:sz="0" w:space="0" w:color="auto"/>
            <w:bottom w:val="none" w:sz="0" w:space="0" w:color="auto"/>
            <w:right w:val="none" w:sz="0" w:space="0" w:color="auto"/>
          </w:divBdr>
        </w:div>
        <w:div w:id="784079946">
          <w:marLeft w:val="1138"/>
          <w:marRight w:val="0"/>
          <w:marTop w:val="0"/>
          <w:marBottom w:val="120"/>
          <w:divBdr>
            <w:top w:val="none" w:sz="0" w:space="0" w:color="auto"/>
            <w:left w:val="none" w:sz="0" w:space="0" w:color="auto"/>
            <w:bottom w:val="none" w:sz="0" w:space="0" w:color="auto"/>
            <w:right w:val="none" w:sz="0" w:space="0" w:color="auto"/>
          </w:divBdr>
        </w:div>
        <w:div w:id="209148052">
          <w:marLeft w:val="1771"/>
          <w:marRight w:val="0"/>
          <w:marTop w:val="0"/>
          <w:marBottom w:val="0"/>
          <w:divBdr>
            <w:top w:val="none" w:sz="0" w:space="0" w:color="auto"/>
            <w:left w:val="none" w:sz="0" w:space="0" w:color="auto"/>
            <w:bottom w:val="none" w:sz="0" w:space="0" w:color="auto"/>
            <w:right w:val="none" w:sz="0" w:space="0" w:color="auto"/>
          </w:divBdr>
        </w:div>
        <w:div w:id="1286086341">
          <w:marLeft w:val="1771"/>
          <w:marRight w:val="0"/>
          <w:marTop w:val="0"/>
          <w:marBottom w:val="0"/>
          <w:divBdr>
            <w:top w:val="none" w:sz="0" w:space="0" w:color="auto"/>
            <w:left w:val="none" w:sz="0" w:space="0" w:color="auto"/>
            <w:bottom w:val="none" w:sz="0" w:space="0" w:color="auto"/>
            <w:right w:val="none" w:sz="0" w:space="0" w:color="auto"/>
          </w:divBdr>
        </w:div>
        <w:div w:id="456294368">
          <w:marLeft w:val="1138"/>
          <w:marRight w:val="0"/>
          <w:marTop w:val="0"/>
          <w:marBottom w:val="120"/>
          <w:divBdr>
            <w:top w:val="none" w:sz="0" w:space="0" w:color="auto"/>
            <w:left w:val="none" w:sz="0" w:space="0" w:color="auto"/>
            <w:bottom w:val="none" w:sz="0" w:space="0" w:color="auto"/>
            <w:right w:val="none" w:sz="0" w:space="0" w:color="auto"/>
          </w:divBdr>
        </w:div>
      </w:divsChild>
    </w:div>
    <w:div w:id="1619875582">
      <w:bodyDiv w:val="1"/>
      <w:marLeft w:val="0"/>
      <w:marRight w:val="0"/>
      <w:marTop w:val="0"/>
      <w:marBottom w:val="0"/>
      <w:divBdr>
        <w:top w:val="none" w:sz="0" w:space="0" w:color="auto"/>
        <w:left w:val="none" w:sz="0" w:space="0" w:color="auto"/>
        <w:bottom w:val="none" w:sz="0" w:space="0" w:color="auto"/>
        <w:right w:val="none" w:sz="0" w:space="0" w:color="auto"/>
      </w:divBdr>
      <w:divsChild>
        <w:div w:id="1203057927">
          <w:marLeft w:val="274"/>
          <w:marRight w:val="0"/>
          <w:marTop w:val="86"/>
          <w:marBottom w:val="0"/>
          <w:divBdr>
            <w:top w:val="none" w:sz="0" w:space="0" w:color="auto"/>
            <w:left w:val="none" w:sz="0" w:space="0" w:color="auto"/>
            <w:bottom w:val="none" w:sz="0" w:space="0" w:color="auto"/>
            <w:right w:val="none" w:sz="0" w:space="0" w:color="auto"/>
          </w:divBdr>
        </w:div>
        <w:div w:id="2109890010">
          <w:marLeft w:val="274"/>
          <w:marRight w:val="0"/>
          <w:marTop w:val="86"/>
          <w:marBottom w:val="0"/>
          <w:divBdr>
            <w:top w:val="none" w:sz="0" w:space="0" w:color="auto"/>
            <w:left w:val="none" w:sz="0" w:space="0" w:color="auto"/>
            <w:bottom w:val="none" w:sz="0" w:space="0" w:color="auto"/>
            <w:right w:val="none" w:sz="0" w:space="0" w:color="auto"/>
          </w:divBdr>
        </w:div>
        <w:div w:id="1355694519">
          <w:marLeft w:val="274"/>
          <w:marRight w:val="0"/>
          <w:marTop w:val="86"/>
          <w:marBottom w:val="0"/>
          <w:divBdr>
            <w:top w:val="none" w:sz="0" w:space="0" w:color="auto"/>
            <w:left w:val="none" w:sz="0" w:space="0" w:color="auto"/>
            <w:bottom w:val="none" w:sz="0" w:space="0" w:color="auto"/>
            <w:right w:val="none" w:sz="0" w:space="0" w:color="auto"/>
          </w:divBdr>
        </w:div>
        <w:div w:id="1575122024">
          <w:marLeft w:val="274"/>
          <w:marRight w:val="0"/>
          <w:marTop w:val="86"/>
          <w:marBottom w:val="0"/>
          <w:divBdr>
            <w:top w:val="none" w:sz="0" w:space="0" w:color="auto"/>
            <w:left w:val="none" w:sz="0" w:space="0" w:color="auto"/>
            <w:bottom w:val="none" w:sz="0" w:space="0" w:color="auto"/>
            <w:right w:val="none" w:sz="0" w:space="0" w:color="auto"/>
          </w:divBdr>
        </w:div>
      </w:divsChild>
    </w:div>
    <w:div w:id="1619877608">
      <w:bodyDiv w:val="1"/>
      <w:marLeft w:val="0"/>
      <w:marRight w:val="0"/>
      <w:marTop w:val="0"/>
      <w:marBottom w:val="0"/>
      <w:divBdr>
        <w:top w:val="none" w:sz="0" w:space="0" w:color="auto"/>
        <w:left w:val="none" w:sz="0" w:space="0" w:color="auto"/>
        <w:bottom w:val="none" w:sz="0" w:space="0" w:color="auto"/>
        <w:right w:val="none" w:sz="0" w:space="0" w:color="auto"/>
      </w:divBdr>
    </w:div>
    <w:div w:id="1628270903">
      <w:bodyDiv w:val="1"/>
      <w:marLeft w:val="0"/>
      <w:marRight w:val="0"/>
      <w:marTop w:val="0"/>
      <w:marBottom w:val="0"/>
      <w:divBdr>
        <w:top w:val="none" w:sz="0" w:space="0" w:color="auto"/>
        <w:left w:val="none" w:sz="0" w:space="0" w:color="auto"/>
        <w:bottom w:val="none" w:sz="0" w:space="0" w:color="auto"/>
        <w:right w:val="none" w:sz="0" w:space="0" w:color="auto"/>
      </w:divBdr>
      <w:divsChild>
        <w:div w:id="1058095180">
          <w:marLeft w:val="547"/>
          <w:marRight w:val="0"/>
          <w:marTop w:val="115"/>
          <w:marBottom w:val="0"/>
          <w:divBdr>
            <w:top w:val="none" w:sz="0" w:space="0" w:color="auto"/>
            <w:left w:val="none" w:sz="0" w:space="0" w:color="auto"/>
            <w:bottom w:val="none" w:sz="0" w:space="0" w:color="auto"/>
            <w:right w:val="none" w:sz="0" w:space="0" w:color="auto"/>
          </w:divBdr>
        </w:div>
        <w:div w:id="2101481484">
          <w:marLeft w:val="547"/>
          <w:marRight w:val="0"/>
          <w:marTop w:val="115"/>
          <w:marBottom w:val="0"/>
          <w:divBdr>
            <w:top w:val="none" w:sz="0" w:space="0" w:color="auto"/>
            <w:left w:val="none" w:sz="0" w:space="0" w:color="auto"/>
            <w:bottom w:val="none" w:sz="0" w:space="0" w:color="auto"/>
            <w:right w:val="none" w:sz="0" w:space="0" w:color="auto"/>
          </w:divBdr>
        </w:div>
        <w:div w:id="799152137">
          <w:marLeft w:val="547"/>
          <w:marRight w:val="0"/>
          <w:marTop w:val="115"/>
          <w:marBottom w:val="0"/>
          <w:divBdr>
            <w:top w:val="none" w:sz="0" w:space="0" w:color="auto"/>
            <w:left w:val="none" w:sz="0" w:space="0" w:color="auto"/>
            <w:bottom w:val="none" w:sz="0" w:space="0" w:color="auto"/>
            <w:right w:val="none" w:sz="0" w:space="0" w:color="auto"/>
          </w:divBdr>
        </w:div>
        <w:div w:id="1493791946">
          <w:marLeft w:val="547"/>
          <w:marRight w:val="0"/>
          <w:marTop w:val="115"/>
          <w:marBottom w:val="0"/>
          <w:divBdr>
            <w:top w:val="none" w:sz="0" w:space="0" w:color="auto"/>
            <w:left w:val="none" w:sz="0" w:space="0" w:color="auto"/>
            <w:bottom w:val="none" w:sz="0" w:space="0" w:color="auto"/>
            <w:right w:val="none" w:sz="0" w:space="0" w:color="auto"/>
          </w:divBdr>
        </w:div>
        <w:div w:id="226847873">
          <w:marLeft w:val="547"/>
          <w:marRight w:val="0"/>
          <w:marTop w:val="115"/>
          <w:marBottom w:val="0"/>
          <w:divBdr>
            <w:top w:val="none" w:sz="0" w:space="0" w:color="auto"/>
            <w:left w:val="none" w:sz="0" w:space="0" w:color="auto"/>
            <w:bottom w:val="none" w:sz="0" w:space="0" w:color="auto"/>
            <w:right w:val="none" w:sz="0" w:space="0" w:color="auto"/>
          </w:divBdr>
        </w:div>
        <w:div w:id="366031398">
          <w:marLeft w:val="547"/>
          <w:marRight w:val="0"/>
          <w:marTop w:val="115"/>
          <w:marBottom w:val="0"/>
          <w:divBdr>
            <w:top w:val="none" w:sz="0" w:space="0" w:color="auto"/>
            <w:left w:val="none" w:sz="0" w:space="0" w:color="auto"/>
            <w:bottom w:val="none" w:sz="0" w:space="0" w:color="auto"/>
            <w:right w:val="none" w:sz="0" w:space="0" w:color="auto"/>
          </w:divBdr>
        </w:div>
      </w:divsChild>
    </w:div>
    <w:div w:id="1628657749">
      <w:bodyDiv w:val="1"/>
      <w:marLeft w:val="0"/>
      <w:marRight w:val="0"/>
      <w:marTop w:val="0"/>
      <w:marBottom w:val="0"/>
      <w:divBdr>
        <w:top w:val="none" w:sz="0" w:space="0" w:color="auto"/>
        <w:left w:val="none" w:sz="0" w:space="0" w:color="auto"/>
        <w:bottom w:val="none" w:sz="0" w:space="0" w:color="auto"/>
        <w:right w:val="none" w:sz="0" w:space="0" w:color="auto"/>
      </w:divBdr>
    </w:div>
    <w:div w:id="1704475657">
      <w:bodyDiv w:val="1"/>
      <w:marLeft w:val="0"/>
      <w:marRight w:val="0"/>
      <w:marTop w:val="0"/>
      <w:marBottom w:val="0"/>
      <w:divBdr>
        <w:top w:val="none" w:sz="0" w:space="0" w:color="auto"/>
        <w:left w:val="none" w:sz="0" w:space="0" w:color="auto"/>
        <w:bottom w:val="none" w:sz="0" w:space="0" w:color="auto"/>
        <w:right w:val="none" w:sz="0" w:space="0" w:color="auto"/>
      </w:divBdr>
      <w:divsChild>
        <w:div w:id="2102875341">
          <w:marLeft w:val="360"/>
          <w:marRight w:val="0"/>
          <w:marTop w:val="0"/>
          <w:marBottom w:val="0"/>
          <w:divBdr>
            <w:top w:val="none" w:sz="0" w:space="0" w:color="auto"/>
            <w:left w:val="none" w:sz="0" w:space="0" w:color="auto"/>
            <w:bottom w:val="none" w:sz="0" w:space="0" w:color="auto"/>
            <w:right w:val="none" w:sz="0" w:space="0" w:color="auto"/>
          </w:divBdr>
        </w:div>
        <w:div w:id="962342030">
          <w:marLeft w:val="360"/>
          <w:marRight w:val="0"/>
          <w:marTop w:val="0"/>
          <w:marBottom w:val="0"/>
          <w:divBdr>
            <w:top w:val="none" w:sz="0" w:space="0" w:color="auto"/>
            <w:left w:val="none" w:sz="0" w:space="0" w:color="auto"/>
            <w:bottom w:val="none" w:sz="0" w:space="0" w:color="auto"/>
            <w:right w:val="none" w:sz="0" w:space="0" w:color="auto"/>
          </w:divBdr>
        </w:div>
      </w:divsChild>
    </w:div>
    <w:div w:id="1739092649">
      <w:bodyDiv w:val="1"/>
      <w:marLeft w:val="0"/>
      <w:marRight w:val="0"/>
      <w:marTop w:val="0"/>
      <w:marBottom w:val="0"/>
      <w:divBdr>
        <w:top w:val="none" w:sz="0" w:space="0" w:color="auto"/>
        <w:left w:val="none" w:sz="0" w:space="0" w:color="auto"/>
        <w:bottom w:val="none" w:sz="0" w:space="0" w:color="auto"/>
        <w:right w:val="none" w:sz="0" w:space="0" w:color="auto"/>
      </w:divBdr>
    </w:div>
    <w:div w:id="1749231835">
      <w:bodyDiv w:val="1"/>
      <w:marLeft w:val="0"/>
      <w:marRight w:val="0"/>
      <w:marTop w:val="0"/>
      <w:marBottom w:val="0"/>
      <w:divBdr>
        <w:top w:val="none" w:sz="0" w:space="0" w:color="auto"/>
        <w:left w:val="none" w:sz="0" w:space="0" w:color="auto"/>
        <w:bottom w:val="none" w:sz="0" w:space="0" w:color="auto"/>
        <w:right w:val="none" w:sz="0" w:space="0" w:color="auto"/>
      </w:divBdr>
    </w:div>
    <w:div w:id="1770808820">
      <w:bodyDiv w:val="1"/>
      <w:marLeft w:val="0"/>
      <w:marRight w:val="0"/>
      <w:marTop w:val="0"/>
      <w:marBottom w:val="0"/>
      <w:divBdr>
        <w:top w:val="none" w:sz="0" w:space="0" w:color="auto"/>
        <w:left w:val="none" w:sz="0" w:space="0" w:color="auto"/>
        <w:bottom w:val="none" w:sz="0" w:space="0" w:color="auto"/>
        <w:right w:val="none" w:sz="0" w:space="0" w:color="auto"/>
      </w:divBdr>
    </w:div>
    <w:div w:id="1798986041">
      <w:bodyDiv w:val="1"/>
      <w:marLeft w:val="0"/>
      <w:marRight w:val="0"/>
      <w:marTop w:val="0"/>
      <w:marBottom w:val="0"/>
      <w:divBdr>
        <w:top w:val="none" w:sz="0" w:space="0" w:color="auto"/>
        <w:left w:val="none" w:sz="0" w:space="0" w:color="auto"/>
        <w:bottom w:val="none" w:sz="0" w:space="0" w:color="auto"/>
        <w:right w:val="none" w:sz="0" w:space="0" w:color="auto"/>
      </w:divBdr>
    </w:div>
    <w:div w:id="1836333201">
      <w:bodyDiv w:val="1"/>
      <w:marLeft w:val="0"/>
      <w:marRight w:val="0"/>
      <w:marTop w:val="0"/>
      <w:marBottom w:val="0"/>
      <w:divBdr>
        <w:top w:val="none" w:sz="0" w:space="0" w:color="auto"/>
        <w:left w:val="none" w:sz="0" w:space="0" w:color="auto"/>
        <w:bottom w:val="none" w:sz="0" w:space="0" w:color="auto"/>
        <w:right w:val="none" w:sz="0" w:space="0" w:color="auto"/>
      </w:divBdr>
    </w:div>
    <w:div w:id="1852446028">
      <w:bodyDiv w:val="1"/>
      <w:marLeft w:val="0"/>
      <w:marRight w:val="0"/>
      <w:marTop w:val="0"/>
      <w:marBottom w:val="0"/>
      <w:divBdr>
        <w:top w:val="none" w:sz="0" w:space="0" w:color="auto"/>
        <w:left w:val="none" w:sz="0" w:space="0" w:color="auto"/>
        <w:bottom w:val="none" w:sz="0" w:space="0" w:color="auto"/>
        <w:right w:val="none" w:sz="0" w:space="0" w:color="auto"/>
      </w:divBdr>
    </w:div>
    <w:div w:id="1854300077">
      <w:bodyDiv w:val="1"/>
      <w:marLeft w:val="0"/>
      <w:marRight w:val="0"/>
      <w:marTop w:val="0"/>
      <w:marBottom w:val="0"/>
      <w:divBdr>
        <w:top w:val="none" w:sz="0" w:space="0" w:color="auto"/>
        <w:left w:val="none" w:sz="0" w:space="0" w:color="auto"/>
        <w:bottom w:val="none" w:sz="0" w:space="0" w:color="auto"/>
        <w:right w:val="none" w:sz="0" w:space="0" w:color="auto"/>
      </w:divBdr>
      <w:divsChild>
        <w:div w:id="926233303">
          <w:marLeft w:val="274"/>
          <w:marRight w:val="0"/>
          <w:marTop w:val="86"/>
          <w:marBottom w:val="0"/>
          <w:divBdr>
            <w:top w:val="none" w:sz="0" w:space="0" w:color="auto"/>
            <w:left w:val="none" w:sz="0" w:space="0" w:color="auto"/>
            <w:bottom w:val="none" w:sz="0" w:space="0" w:color="auto"/>
            <w:right w:val="none" w:sz="0" w:space="0" w:color="auto"/>
          </w:divBdr>
        </w:div>
        <w:div w:id="2131705056">
          <w:marLeft w:val="274"/>
          <w:marRight w:val="0"/>
          <w:marTop w:val="86"/>
          <w:marBottom w:val="0"/>
          <w:divBdr>
            <w:top w:val="none" w:sz="0" w:space="0" w:color="auto"/>
            <w:left w:val="none" w:sz="0" w:space="0" w:color="auto"/>
            <w:bottom w:val="none" w:sz="0" w:space="0" w:color="auto"/>
            <w:right w:val="none" w:sz="0" w:space="0" w:color="auto"/>
          </w:divBdr>
        </w:div>
      </w:divsChild>
    </w:div>
    <w:div w:id="1895461468">
      <w:bodyDiv w:val="1"/>
      <w:marLeft w:val="0"/>
      <w:marRight w:val="0"/>
      <w:marTop w:val="0"/>
      <w:marBottom w:val="0"/>
      <w:divBdr>
        <w:top w:val="none" w:sz="0" w:space="0" w:color="auto"/>
        <w:left w:val="none" w:sz="0" w:space="0" w:color="auto"/>
        <w:bottom w:val="none" w:sz="0" w:space="0" w:color="auto"/>
        <w:right w:val="none" w:sz="0" w:space="0" w:color="auto"/>
      </w:divBdr>
      <w:divsChild>
        <w:div w:id="1434519380">
          <w:marLeft w:val="1123"/>
          <w:marRight w:val="0"/>
          <w:marTop w:val="134"/>
          <w:marBottom w:val="0"/>
          <w:divBdr>
            <w:top w:val="none" w:sz="0" w:space="0" w:color="auto"/>
            <w:left w:val="none" w:sz="0" w:space="0" w:color="auto"/>
            <w:bottom w:val="none" w:sz="0" w:space="0" w:color="auto"/>
            <w:right w:val="none" w:sz="0" w:space="0" w:color="auto"/>
          </w:divBdr>
        </w:div>
        <w:div w:id="505244968">
          <w:marLeft w:val="1123"/>
          <w:marRight w:val="0"/>
          <w:marTop w:val="134"/>
          <w:marBottom w:val="0"/>
          <w:divBdr>
            <w:top w:val="none" w:sz="0" w:space="0" w:color="auto"/>
            <w:left w:val="none" w:sz="0" w:space="0" w:color="auto"/>
            <w:bottom w:val="none" w:sz="0" w:space="0" w:color="auto"/>
            <w:right w:val="none" w:sz="0" w:space="0" w:color="auto"/>
          </w:divBdr>
        </w:div>
        <w:div w:id="1121649976">
          <w:marLeft w:val="1123"/>
          <w:marRight w:val="0"/>
          <w:marTop w:val="134"/>
          <w:marBottom w:val="0"/>
          <w:divBdr>
            <w:top w:val="none" w:sz="0" w:space="0" w:color="auto"/>
            <w:left w:val="none" w:sz="0" w:space="0" w:color="auto"/>
            <w:bottom w:val="none" w:sz="0" w:space="0" w:color="auto"/>
            <w:right w:val="none" w:sz="0" w:space="0" w:color="auto"/>
          </w:divBdr>
        </w:div>
        <w:div w:id="217936226">
          <w:marLeft w:val="1123"/>
          <w:marRight w:val="0"/>
          <w:marTop w:val="134"/>
          <w:marBottom w:val="0"/>
          <w:divBdr>
            <w:top w:val="none" w:sz="0" w:space="0" w:color="auto"/>
            <w:left w:val="none" w:sz="0" w:space="0" w:color="auto"/>
            <w:bottom w:val="none" w:sz="0" w:space="0" w:color="auto"/>
            <w:right w:val="none" w:sz="0" w:space="0" w:color="auto"/>
          </w:divBdr>
        </w:div>
      </w:divsChild>
    </w:div>
    <w:div w:id="1895852522">
      <w:bodyDiv w:val="1"/>
      <w:marLeft w:val="0"/>
      <w:marRight w:val="0"/>
      <w:marTop w:val="0"/>
      <w:marBottom w:val="0"/>
      <w:divBdr>
        <w:top w:val="none" w:sz="0" w:space="0" w:color="auto"/>
        <w:left w:val="none" w:sz="0" w:space="0" w:color="auto"/>
        <w:bottom w:val="none" w:sz="0" w:space="0" w:color="auto"/>
        <w:right w:val="none" w:sz="0" w:space="0" w:color="auto"/>
      </w:divBdr>
    </w:div>
    <w:div w:id="1938712593">
      <w:bodyDiv w:val="1"/>
      <w:marLeft w:val="0"/>
      <w:marRight w:val="0"/>
      <w:marTop w:val="0"/>
      <w:marBottom w:val="0"/>
      <w:divBdr>
        <w:top w:val="none" w:sz="0" w:space="0" w:color="auto"/>
        <w:left w:val="none" w:sz="0" w:space="0" w:color="auto"/>
        <w:bottom w:val="none" w:sz="0" w:space="0" w:color="auto"/>
        <w:right w:val="none" w:sz="0" w:space="0" w:color="auto"/>
      </w:divBdr>
    </w:div>
    <w:div w:id="1983581419">
      <w:bodyDiv w:val="1"/>
      <w:marLeft w:val="0"/>
      <w:marRight w:val="0"/>
      <w:marTop w:val="0"/>
      <w:marBottom w:val="0"/>
      <w:divBdr>
        <w:top w:val="none" w:sz="0" w:space="0" w:color="auto"/>
        <w:left w:val="none" w:sz="0" w:space="0" w:color="auto"/>
        <w:bottom w:val="none" w:sz="0" w:space="0" w:color="auto"/>
        <w:right w:val="none" w:sz="0" w:space="0" w:color="auto"/>
      </w:divBdr>
    </w:div>
    <w:div w:id="1998730489">
      <w:bodyDiv w:val="1"/>
      <w:marLeft w:val="0"/>
      <w:marRight w:val="0"/>
      <w:marTop w:val="0"/>
      <w:marBottom w:val="0"/>
      <w:divBdr>
        <w:top w:val="none" w:sz="0" w:space="0" w:color="auto"/>
        <w:left w:val="none" w:sz="0" w:space="0" w:color="auto"/>
        <w:bottom w:val="none" w:sz="0" w:space="0" w:color="auto"/>
        <w:right w:val="none" w:sz="0" w:space="0" w:color="auto"/>
      </w:divBdr>
    </w:div>
    <w:div w:id="2041856434">
      <w:bodyDiv w:val="1"/>
      <w:marLeft w:val="0"/>
      <w:marRight w:val="0"/>
      <w:marTop w:val="0"/>
      <w:marBottom w:val="0"/>
      <w:divBdr>
        <w:top w:val="none" w:sz="0" w:space="0" w:color="auto"/>
        <w:left w:val="none" w:sz="0" w:space="0" w:color="auto"/>
        <w:bottom w:val="none" w:sz="0" w:space="0" w:color="auto"/>
        <w:right w:val="none" w:sz="0" w:space="0" w:color="auto"/>
      </w:divBdr>
    </w:div>
    <w:div w:id="2082675370">
      <w:bodyDiv w:val="1"/>
      <w:marLeft w:val="0"/>
      <w:marRight w:val="0"/>
      <w:marTop w:val="0"/>
      <w:marBottom w:val="0"/>
      <w:divBdr>
        <w:top w:val="none" w:sz="0" w:space="0" w:color="auto"/>
        <w:left w:val="none" w:sz="0" w:space="0" w:color="auto"/>
        <w:bottom w:val="none" w:sz="0" w:space="0" w:color="auto"/>
        <w:right w:val="none" w:sz="0" w:space="0" w:color="auto"/>
      </w:divBdr>
    </w:div>
    <w:div w:id="2121760342">
      <w:bodyDiv w:val="1"/>
      <w:marLeft w:val="0"/>
      <w:marRight w:val="0"/>
      <w:marTop w:val="0"/>
      <w:marBottom w:val="0"/>
      <w:divBdr>
        <w:top w:val="none" w:sz="0" w:space="0" w:color="auto"/>
        <w:left w:val="none" w:sz="0" w:space="0" w:color="auto"/>
        <w:bottom w:val="none" w:sz="0" w:space="0" w:color="auto"/>
        <w:right w:val="none" w:sz="0" w:space="0" w:color="auto"/>
      </w:divBdr>
      <w:divsChild>
        <w:div w:id="1614051305">
          <w:marLeft w:val="274"/>
          <w:marRight w:val="0"/>
          <w:marTop w:val="240"/>
          <w:marBottom w:val="120"/>
          <w:divBdr>
            <w:top w:val="none" w:sz="0" w:space="0" w:color="auto"/>
            <w:left w:val="none" w:sz="0" w:space="0" w:color="auto"/>
            <w:bottom w:val="none" w:sz="0" w:space="0" w:color="auto"/>
            <w:right w:val="none" w:sz="0" w:space="0" w:color="auto"/>
          </w:divBdr>
        </w:div>
        <w:div w:id="1189835252">
          <w:marLeft w:val="994"/>
          <w:marRight w:val="0"/>
          <w:marTop w:val="240"/>
          <w:marBottom w:val="120"/>
          <w:divBdr>
            <w:top w:val="none" w:sz="0" w:space="0" w:color="auto"/>
            <w:left w:val="none" w:sz="0" w:space="0" w:color="auto"/>
            <w:bottom w:val="none" w:sz="0" w:space="0" w:color="auto"/>
            <w:right w:val="none" w:sz="0" w:space="0" w:color="auto"/>
          </w:divBdr>
        </w:div>
        <w:div w:id="179784486">
          <w:marLeft w:val="274"/>
          <w:marRight w:val="0"/>
          <w:marTop w:val="240"/>
          <w:marBottom w:val="120"/>
          <w:divBdr>
            <w:top w:val="none" w:sz="0" w:space="0" w:color="auto"/>
            <w:left w:val="none" w:sz="0" w:space="0" w:color="auto"/>
            <w:bottom w:val="none" w:sz="0" w:space="0" w:color="auto"/>
            <w:right w:val="none" w:sz="0" w:space="0" w:color="auto"/>
          </w:divBdr>
        </w:div>
        <w:div w:id="642739221">
          <w:marLeft w:val="994"/>
          <w:marRight w:val="0"/>
          <w:marTop w:val="240"/>
          <w:marBottom w:val="120"/>
          <w:divBdr>
            <w:top w:val="none" w:sz="0" w:space="0" w:color="auto"/>
            <w:left w:val="none" w:sz="0" w:space="0" w:color="auto"/>
            <w:bottom w:val="none" w:sz="0" w:space="0" w:color="auto"/>
            <w:right w:val="none" w:sz="0" w:space="0" w:color="auto"/>
          </w:divBdr>
        </w:div>
        <w:div w:id="671493436">
          <w:marLeft w:val="274"/>
          <w:marRight w:val="0"/>
          <w:marTop w:val="240"/>
          <w:marBottom w:val="120"/>
          <w:divBdr>
            <w:top w:val="none" w:sz="0" w:space="0" w:color="auto"/>
            <w:left w:val="none" w:sz="0" w:space="0" w:color="auto"/>
            <w:bottom w:val="none" w:sz="0" w:space="0" w:color="auto"/>
            <w:right w:val="none" w:sz="0" w:space="0" w:color="auto"/>
          </w:divBdr>
        </w:div>
        <w:div w:id="1953856627">
          <w:marLeft w:val="994"/>
          <w:marRight w:val="0"/>
          <w:marTop w:val="240"/>
          <w:marBottom w:val="120"/>
          <w:divBdr>
            <w:top w:val="none" w:sz="0" w:space="0" w:color="auto"/>
            <w:left w:val="none" w:sz="0" w:space="0" w:color="auto"/>
            <w:bottom w:val="none" w:sz="0" w:space="0" w:color="auto"/>
            <w:right w:val="none" w:sz="0" w:space="0" w:color="auto"/>
          </w:divBdr>
        </w:div>
        <w:div w:id="722755073">
          <w:marLeft w:val="274"/>
          <w:marRight w:val="0"/>
          <w:marTop w:val="240"/>
          <w:marBottom w:val="120"/>
          <w:divBdr>
            <w:top w:val="none" w:sz="0" w:space="0" w:color="auto"/>
            <w:left w:val="none" w:sz="0" w:space="0" w:color="auto"/>
            <w:bottom w:val="none" w:sz="0" w:space="0" w:color="auto"/>
            <w:right w:val="none" w:sz="0" w:space="0" w:color="auto"/>
          </w:divBdr>
        </w:div>
        <w:div w:id="1127623516">
          <w:marLeft w:val="994"/>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hudsonp</dc:creator>
  <cp:lastModifiedBy>kingb</cp:lastModifiedBy>
  <cp:revision>35</cp:revision>
  <dcterms:created xsi:type="dcterms:W3CDTF">2017-05-08T00:58:00Z</dcterms:created>
  <dcterms:modified xsi:type="dcterms:W3CDTF">2017-05-08T05:02:00Z</dcterms:modified>
</cp:coreProperties>
</file>