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063" w:tblpY="8563"/>
        <w:tblW w:w="7372" w:type="dxa"/>
        <w:tblBorders>
          <w:top w:val="single" w:sz="4" w:space="0" w:color="006666"/>
          <w:left w:val="single" w:sz="4" w:space="0" w:color="006666"/>
          <w:bottom w:val="single" w:sz="12" w:space="0" w:color="006666"/>
          <w:right w:val="single" w:sz="12" w:space="0" w:color="006666"/>
          <w:insideH w:val="single" w:sz="4" w:space="0" w:color="006666"/>
          <w:insideV w:val="single" w:sz="4" w:space="0" w:color="00666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410"/>
      </w:tblGrid>
      <w:tr w:rsidR="001909AA" w:rsidTr="00711A6E">
        <w:trPr>
          <w:trHeight w:val="228"/>
        </w:trPr>
        <w:tc>
          <w:tcPr>
            <w:tcW w:w="7372" w:type="dxa"/>
            <w:gridSpan w:val="3"/>
            <w:tcBorders>
              <w:left w:val="single" w:sz="12" w:space="0" w:color="006666"/>
              <w:bottom w:val="single" w:sz="4" w:space="0" w:color="006666"/>
            </w:tcBorders>
            <w:shd w:val="clear" w:color="auto" w:fill="B9EDE4"/>
          </w:tcPr>
          <w:p w:rsidR="001909AA" w:rsidRPr="00B37E81" w:rsidRDefault="001909AA" w:rsidP="00711A6E">
            <w:pPr>
              <w:rPr>
                <w:rFonts w:ascii="Swis721 Lt BT" w:hAnsi="Swis721 Lt BT"/>
                <w:b/>
                <w:color w:val="404040" w:themeColor="text1" w:themeTint="BF"/>
                <w:sz w:val="18"/>
              </w:rPr>
            </w:pPr>
            <w:r w:rsidRPr="00B37E81">
              <w:rPr>
                <w:rFonts w:ascii="Swis721 Lt BT" w:hAnsi="Swis721 Lt BT"/>
                <w:b/>
                <w:color w:val="404040" w:themeColor="text1" w:themeTint="BF"/>
                <w:sz w:val="18"/>
              </w:rPr>
              <w:t xml:space="preserve">STEP 4. RETURN TO STEP 1 IF CONTRAINDICATION FOR OPTION IS LISTED BELOW  </w:t>
            </w:r>
            <w:r w:rsidRPr="00BC166D">
              <w:sym w:font="Wingdings" w:char="F0EA"/>
            </w:r>
          </w:p>
        </w:tc>
      </w:tr>
      <w:tr w:rsidR="006614D3" w:rsidTr="00711A6E">
        <w:trPr>
          <w:trHeight w:val="228"/>
        </w:trPr>
        <w:tc>
          <w:tcPr>
            <w:tcW w:w="2552" w:type="dxa"/>
            <w:tcBorders>
              <w:left w:val="single" w:sz="12" w:space="0" w:color="006666"/>
              <w:bottom w:val="single" w:sz="12" w:space="0" w:color="006666"/>
            </w:tcBorders>
            <w:shd w:val="clear" w:color="auto" w:fill="FFD5B9"/>
            <w:vAlign w:val="center"/>
          </w:tcPr>
          <w:p w:rsidR="001909AA" w:rsidRPr="006614D3" w:rsidRDefault="001909AA" w:rsidP="00711A6E">
            <w:pPr>
              <w:jc w:val="center"/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</w:pPr>
            <w:r w:rsidRPr="006614D3"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  <w:t>Sterile intermittent ‘in/out’</w:t>
            </w:r>
          </w:p>
        </w:tc>
        <w:tc>
          <w:tcPr>
            <w:tcW w:w="2410" w:type="dxa"/>
            <w:tcBorders>
              <w:bottom w:val="single" w:sz="12" w:space="0" w:color="006666"/>
            </w:tcBorders>
            <w:shd w:val="clear" w:color="auto" w:fill="FFD5B9"/>
            <w:vAlign w:val="center"/>
          </w:tcPr>
          <w:p w:rsidR="001909AA" w:rsidRPr="006614D3" w:rsidRDefault="001909AA" w:rsidP="00711A6E">
            <w:pPr>
              <w:jc w:val="center"/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</w:pPr>
            <w:r w:rsidRPr="006614D3"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  <w:t>Sterile short term indwelling ‘IDC’</w:t>
            </w:r>
          </w:p>
        </w:tc>
        <w:tc>
          <w:tcPr>
            <w:tcW w:w="2410" w:type="dxa"/>
            <w:tcBorders>
              <w:bottom w:val="single" w:sz="12" w:space="0" w:color="006666"/>
            </w:tcBorders>
            <w:shd w:val="clear" w:color="auto" w:fill="FFD5B9"/>
            <w:vAlign w:val="center"/>
          </w:tcPr>
          <w:p w:rsidR="001909AA" w:rsidRPr="006614D3" w:rsidRDefault="001909AA" w:rsidP="00711A6E">
            <w:pPr>
              <w:jc w:val="center"/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</w:pPr>
            <w:r w:rsidRPr="006614D3"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  <w:t>Suprapubic ‘SPC’</w:t>
            </w:r>
          </w:p>
        </w:tc>
      </w:tr>
      <w:tr w:rsidR="001909AA" w:rsidTr="00711A6E">
        <w:trPr>
          <w:trHeight w:val="276"/>
        </w:trPr>
        <w:tc>
          <w:tcPr>
            <w:tcW w:w="255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</w:tcBorders>
            <w:vAlign w:val="center"/>
          </w:tcPr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 xml:space="preserve">Urethral stricture                        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Urethral orifice cannot be identified or accessed</w:t>
            </w:r>
            <w:r w:rsidR="00BB64BC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**</w:t>
            </w: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 xml:space="preserve"> </w:t>
            </w:r>
          </w:p>
          <w:p w:rsidR="001909AA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 xml:space="preserve">Renal impairment where continuous drainage is required   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Known or suspected urethral trauma</w:t>
            </w:r>
          </w:p>
          <w:p w:rsidR="001909AA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Bleeding from the urethral meatus</w:t>
            </w:r>
          </w:p>
          <w:p w:rsidR="00BB64BC" w:rsidRPr="002B3E3E" w:rsidRDefault="00295266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Thrombolytic therapy for stroke</w:t>
            </w:r>
          </w:p>
        </w:tc>
        <w:tc>
          <w:tcPr>
            <w:tcW w:w="2410" w:type="dxa"/>
            <w:tcBorders>
              <w:top w:val="single" w:sz="12" w:space="0" w:color="006666"/>
            </w:tcBorders>
            <w:vAlign w:val="center"/>
          </w:tcPr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 xml:space="preserve">Urethral stricture                        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Urethral orific</w:t>
            </w:r>
            <w:r w:rsidR="00BB64BC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e cannot be identified or accessed**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Urethral reconstruction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Known or suspected urethral trauma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Bleeding from the urethral meatus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 xml:space="preserve">Acute prostatitis      </w:t>
            </w:r>
          </w:p>
        </w:tc>
        <w:tc>
          <w:tcPr>
            <w:tcW w:w="2410" w:type="dxa"/>
            <w:tcBorders>
              <w:top w:val="single" w:sz="12" w:space="0" w:color="006666"/>
            </w:tcBorders>
            <w:vAlign w:val="center"/>
          </w:tcPr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Unable to distend bladder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Unable to</w:t>
            </w: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 xml:space="preserve"> identify bladder location 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Known/</w:t>
            </w: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suspected bladder carcinoma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Ascites</w:t>
            </w:r>
          </w:p>
          <w:p w:rsidR="001909AA" w:rsidRPr="00BC166D" w:rsidRDefault="006614D3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P</w:t>
            </w:r>
            <w:r w:rsidR="001909AA"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elvic or lower abdominal surgery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Coagulopathy</w:t>
            </w:r>
          </w:p>
          <w:p w:rsidR="001909AA" w:rsidRPr="00BC166D" w:rsidRDefault="001909AA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3"/>
                <w:szCs w:val="13"/>
              </w:rPr>
              <w:t>Morbid obesity</w:t>
            </w:r>
          </w:p>
        </w:tc>
      </w:tr>
    </w:tbl>
    <w:tbl>
      <w:tblPr>
        <w:tblStyle w:val="TableGrid"/>
        <w:tblpPr w:leftFromText="180" w:rightFromText="180" w:vertAnchor="page" w:horzAnchor="margin" w:tblpY="965"/>
        <w:tblW w:w="16046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552"/>
        <w:gridCol w:w="2409"/>
        <w:gridCol w:w="2410"/>
        <w:gridCol w:w="5103"/>
      </w:tblGrid>
      <w:tr w:rsidR="00711A6E" w:rsidRPr="00D67704" w:rsidTr="00BB64BC">
        <w:trPr>
          <w:trHeight w:val="48"/>
        </w:trPr>
        <w:tc>
          <w:tcPr>
            <w:tcW w:w="3572" w:type="dxa"/>
            <w:vMerge w:val="restart"/>
            <w:tcBorders>
              <w:top w:val="single" w:sz="4" w:space="0" w:color="006666"/>
              <w:left w:val="single" w:sz="12" w:space="0" w:color="006666"/>
            </w:tcBorders>
            <w:shd w:val="clear" w:color="auto" w:fill="BDF0E8"/>
            <w:vAlign w:val="center"/>
          </w:tcPr>
          <w:p w:rsidR="00711A6E" w:rsidRPr="00D67704" w:rsidRDefault="00711A6E" w:rsidP="00711A6E">
            <w:pPr>
              <w:jc w:val="center"/>
              <w:rPr>
                <w:rFonts w:ascii="Swis721 Lt BT" w:hAnsi="Swis721 Lt BT"/>
                <w:b/>
                <w:color w:val="303030"/>
                <w:sz w:val="14"/>
                <w:szCs w:val="14"/>
              </w:rPr>
            </w:pPr>
            <w:r>
              <w:rPr>
                <w:rFonts w:ascii="Swis721 Lt BT" w:hAnsi="Swis721 Lt BT"/>
                <w:b/>
                <w:color w:val="303030"/>
                <w:sz w:val="18"/>
                <w:szCs w:val="14"/>
              </w:rPr>
              <w:t xml:space="preserve">STEP </w:t>
            </w:r>
            <w:r w:rsidRPr="002B3E3E">
              <w:rPr>
                <w:rFonts w:ascii="Swis721 Lt BT" w:hAnsi="Swis721 Lt BT"/>
                <w:b/>
                <w:color w:val="303030"/>
                <w:sz w:val="18"/>
                <w:szCs w:val="14"/>
              </w:rPr>
              <w:t xml:space="preserve">1. </w:t>
            </w:r>
            <w:r w:rsidRPr="002B3E3E">
              <w:rPr>
                <w:rFonts w:ascii="Swis721 Lt BT" w:hAnsi="Swis721 Lt BT"/>
                <w:b/>
                <w:color w:val="404040" w:themeColor="text1" w:themeTint="BF"/>
                <w:sz w:val="22"/>
                <w:szCs w:val="14"/>
              </w:rPr>
              <w:t xml:space="preserve"> </w:t>
            </w:r>
            <w:r w:rsidRPr="002B3E3E">
              <w:rPr>
                <w:rFonts w:ascii="Swis721 Lt BT" w:hAnsi="Swis721 Lt BT"/>
                <w:b/>
                <w:color w:val="404040" w:themeColor="text1" w:themeTint="BF"/>
                <w:sz w:val="18"/>
                <w:szCs w:val="14"/>
              </w:rPr>
              <w:t xml:space="preserve">CHECK </w:t>
            </w:r>
            <w:r>
              <w:rPr>
                <w:rFonts w:ascii="Swis721 Lt BT" w:hAnsi="Swis721 Lt BT"/>
                <w:b/>
                <w:color w:val="404040" w:themeColor="text1" w:themeTint="BF"/>
                <w:sz w:val="18"/>
                <w:szCs w:val="14"/>
              </w:rPr>
              <w:t>FOR AN</w:t>
            </w:r>
            <w:r w:rsidRPr="002B3E3E">
              <w:rPr>
                <w:rFonts w:ascii="Swis721 Lt BT" w:hAnsi="Swis721 Lt BT"/>
                <w:b/>
                <w:color w:val="404040" w:themeColor="text1" w:themeTint="BF"/>
                <w:sz w:val="18"/>
                <w:szCs w:val="14"/>
              </w:rPr>
              <w:t xml:space="preserve"> APPROPRIATE INDICATION </w:t>
            </w:r>
            <w:r>
              <w:rPr>
                <w:rFonts w:ascii="Swis721 Lt BT" w:hAnsi="Swis721 Lt BT"/>
                <w:b/>
                <w:color w:val="404040" w:themeColor="text1" w:themeTint="BF"/>
                <w:sz w:val="18"/>
                <w:szCs w:val="14"/>
              </w:rPr>
              <w:t xml:space="preserve">FOR </w:t>
            </w:r>
            <w:r w:rsidRPr="002B3E3E">
              <w:rPr>
                <w:rFonts w:ascii="Swis721 Lt BT" w:hAnsi="Swis721 Lt BT"/>
                <w:b/>
                <w:color w:val="404040" w:themeColor="text1" w:themeTint="BF"/>
                <w:sz w:val="18"/>
                <w:szCs w:val="14"/>
              </w:rPr>
              <w:t xml:space="preserve"> CATHETERISATION</w:t>
            </w:r>
            <w:r>
              <w:rPr>
                <w:rFonts w:ascii="Swis721 Lt BT" w:hAnsi="Swis721 Lt BT"/>
                <w:b/>
                <w:color w:val="404040" w:themeColor="text1" w:themeTint="BF"/>
                <w:sz w:val="18"/>
                <w:szCs w:val="14"/>
              </w:rPr>
              <w:t>*</w:t>
            </w:r>
            <w:r w:rsidRPr="00B37E81">
              <w:rPr>
                <w:rFonts w:ascii="Swis721 Lt BT" w:hAnsi="Swis721 Lt BT"/>
                <w:b/>
                <w:color w:val="404040" w:themeColor="text1" w:themeTint="BF"/>
                <w:sz w:val="18"/>
                <w:szCs w:val="14"/>
              </w:rPr>
              <w:t xml:space="preserve"> </w:t>
            </w:r>
            <w:r w:rsidRPr="00BC166D">
              <w:rPr>
                <w:color w:val="404040" w:themeColor="text1" w:themeTint="BF"/>
              </w:rPr>
              <w:sym w:font="Wingdings" w:char="F0EA"/>
            </w:r>
          </w:p>
        </w:tc>
        <w:tc>
          <w:tcPr>
            <w:tcW w:w="7371" w:type="dxa"/>
            <w:gridSpan w:val="3"/>
            <w:tcBorders>
              <w:top w:val="single" w:sz="4" w:space="0" w:color="006666"/>
            </w:tcBorders>
            <w:shd w:val="clear" w:color="auto" w:fill="BDF0E8"/>
            <w:vAlign w:val="center"/>
          </w:tcPr>
          <w:p w:rsidR="00711A6E" w:rsidRPr="00BC166D" w:rsidRDefault="00711A6E" w:rsidP="00711A6E">
            <w:pPr>
              <w:jc w:val="center"/>
              <w:rPr>
                <w:rFonts w:ascii="Swis721 Lt BT" w:hAnsi="Swis721 Lt BT"/>
                <w:color w:val="404040" w:themeColor="text1" w:themeTint="BF"/>
                <w:sz w:val="14"/>
                <w:szCs w:val="14"/>
              </w:rPr>
            </w:pPr>
            <w:r>
              <w:rPr>
                <w:rFonts w:ascii="Swis721 Lt BT" w:hAnsi="Swis721 Lt BT"/>
                <w:b/>
                <w:color w:val="404040" w:themeColor="text1" w:themeTint="BF"/>
                <w:sz w:val="18"/>
                <w:szCs w:val="14"/>
              </w:rPr>
              <w:t xml:space="preserve">STEP 2. CHOOSE MOST APPROPRIATE </w:t>
            </w:r>
            <w:r w:rsidRPr="00BC166D">
              <w:rPr>
                <w:rFonts w:ascii="Swis721 Lt BT" w:hAnsi="Swis721 Lt BT"/>
                <w:b/>
                <w:color w:val="404040" w:themeColor="text1" w:themeTint="BF"/>
                <w:sz w:val="18"/>
                <w:szCs w:val="14"/>
              </w:rPr>
              <w:t xml:space="preserve">CATHETER OPTION </w:t>
            </w:r>
            <w:r w:rsidRPr="00BC166D">
              <w:rPr>
                <w:rFonts w:ascii="Swis721 Lt BT" w:hAnsi="Swis721 Lt BT"/>
                <w:b/>
                <w:color w:val="404040" w:themeColor="text1" w:themeTint="BF"/>
                <w:sz w:val="18"/>
                <w:szCs w:val="14"/>
              </w:rPr>
              <w:sym w:font="Wingdings" w:char="F0EA"/>
            </w:r>
          </w:p>
        </w:tc>
        <w:tc>
          <w:tcPr>
            <w:tcW w:w="5103" w:type="dxa"/>
            <w:vMerge w:val="restart"/>
            <w:tcBorders>
              <w:top w:val="single" w:sz="4" w:space="0" w:color="006666"/>
              <w:right w:val="single" w:sz="12" w:space="0" w:color="006666"/>
            </w:tcBorders>
            <w:shd w:val="clear" w:color="auto" w:fill="BDF0E8"/>
            <w:vAlign w:val="center"/>
          </w:tcPr>
          <w:p w:rsidR="00711A6E" w:rsidRPr="00D67704" w:rsidRDefault="00711A6E" w:rsidP="00711A6E">
            <w:pPr>
              <w:spacing w:line="276" w:lineRule="auto"/>
              <w:jc w:val="center"/>
              <w:rPr>
                <w:rFonts w:ascii="Swis721 Lt BT" w:hAnsi="Swis721 Lt BT"/>
                <w:b/>
                <w:color w:val="303030"/>
                <w:sz w:val="14"/>
                <w:szCs w:val="14"/>
              </w:rPr>
            </w:pPr>
            <w:r>
              <w:rPr>
                <w:rFonts w:ascii="Swis721 Lt BT" w:hAnsi="Swis721 Lt BT"/>
                <w:b/>
                <w:color w:val="303030"/>
                <w:sz w:val="18"/>
                <w:szCs w:val="18"/>
              </w:rPr>
              <w:t xml:space="preserve">STEP 3. </w:t>
            </w:r>
            <w:r w:rsidRPr="0021263C">
              <w:rPr>
                <w:rFonts w:ascii="Swis721 Lt BT" w:hAnsi="Swis721 Lt BT"/>
                <w:b/>
                <w:color w:val="303030"/>
                <w:sz w:val="18"/>
                <w:szCs w:val="18"/>
              </w:rPr>
              <w:t xml:space="preserve">CONFIRM CHOICE USING ADDITIONAL GUIDANCE </w:t>
            </w:r>
            <w:r w:rsidRPr="00BC5F8E">
              <w:sym w:font="Wingdings" w:char="F0EA"/>
            </w:r>
          </w:p>
        </w:tc>
      </w:tr>
      <w:tr w:rsidR="00711A6E" w:rsidRPr="00D67704" w:rsidTr="00BB64BC">
        <w:trPr>
          <w:trHeight w:val="48"/>
        </w:trPr>
        <w:tc>
          <w:tcPr>
            <w:tcW w:w="3572" w:type="dxa"/>
            <w:vMerge/>
            <w:tcBorders>
              <w:left w:val="single" w:sz="12" w:space="0" w:color="006666"/>
              <w:bottom w:val="single" w:sz="12" w:space="0" w:color="006666"/>
            </w:tcBorders>
            <w:shd w:val="clear" w:color="auto" w:fill="auto"/>
          </w:tcPr>
          <w:p w:rsidR="00711A6E" w:rsidRPr="00D67704" w:rsidRDefault="00711A6E" w:rsidP="00711A6E">
            <w:pPr>
              <w:pStyle w:val="ListParagraph"/>
              <w:rPr>
                <w:rFonts w:ascii="Swis721 Lt BT" w:hAnsi="Swis721 Lt BT"/>
                <w:b/>
                <w:color w:val="303030"/>
                <w:sz w:val="14"/>
                <w:szCs w:val="14"/>
              </w:rPr>
            </w:pPr>
          </w:p>
        </w:tc>
        <w:tc>
          <w:tcPr>
            <w:tcW w:w="2552" w:type="dxa"/>
            <w:tcBorders>
              <w:bottom w:val="single" w:sz="12" w:space="0" w:color="006666"/>
            </w:tcBorders>
            <w:shd w:val="clear" w:color="auto" w:fill="FFD5B9"/>
            <w:vAlign w:val="center"/>
          </w:tcPr>
          <w:p w:rsidR="00711A6E" w:rsidRPr="004E724D" w:rsidRDefault="00711A6E" w:rsidP="00711A6E">
            <w:pPr>
              <w:jc w:val="center"/>
              <w:rPr>
                <w:rFonts w:ascii="Swis721 Lt BT" w:hAnsi="Swis721 Lt BT"/>
                <w:b/>
                <w:color w:val="303030"/>
                <w:sz w:val="15"/>
                <w:szCs w:val="15"/>
              </w:rPr>
            </w:pPr>
            <w:r w:rsidRPr="004E724D">
              <w:rPr>
                <w:rFonts w:ascii="Swis721 Lt BT" w:hAnsi="Swis721 Lt BT"/>
                <w:b/>
                <w:color w:val="303030"/>
                <w:sz w:val="15"/>
                <w:szCs w:val="15"/>
              </w:rPr>
              <w:t>Sterile intermittent ‘in/out’</w:t>
            </w:r>
          </w:p>
        </w:tc>
        <w:tc>
          <w:tcPr>
            <w:tcW w:w="2409" w:type="dxa"/>
            <w:tcBorders>
              <w:bottom w:val="single" w:sz="12" w:space="0" w:color="006666"/>
            </w:tcBorders>
            <w:shd w:val="clear" w:color="auto" w:fill="FFD5B9"/>
            <w:vAlign w:val="center"/>
          </w:tcPr>
          <w:p w:rsidR="00711A6E" w:rsidRPr="004E724D" w:rsidRDefault="00711A6E" w:rsidP="00711A6E">
            <w:pPr>
              <w:jc w:val="center"/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</w:pPr>
            <w:r w:rsidRPr="004E724D"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  <w:t>Sterile short term indwelling ‘IDC’</w:t>
            </w:r>
          </w:p>
        </w:tc>
        <w:tc>
          <w:tcPr>
            <w:tcW w:w="2410" w:type="dxa"/>
            <w:tcBorders>
              <w:bottom w:val="single" w:sz="12" w:space="0" w:color="006666"/>
            </w:tcBorders>
            <w:shd w:val="clear" w:color="auto" w:fill="FFD5B9"/>
            <w:vAlign w:val="center"/>
          </w:tcPr>
          <w:p w:rsidR="00711A6E" w:rsidRPr="004E724D" w:rsidRDefault="00711A6E" w:rsidP="00711A6E">
            <w:pPr>
              <w:jc w:val="center"/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</w:pPr>
            <w:r w:rsidRPr="004E724D"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  <w:t>Suprapubic ‘SPC’</w:t>
            </w:r>
          </w:p>
        </w:tc>
        <w:tc>
          <w:tcPr>
            <w:tcW w:w="5103" w:type="dxa"/>
            <w:vMerge/>
            <w:tcBorders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711A6E" w:rsidRPr="00D67704" w:rsidRDefault="00711A6E" w:rsidP="00711A6E">
            <w:pPr>
              <w:spacing w:line="276" w:lineRule="auto"/>
              <w:jc w:val="center"/>
              <w:rPr>
                <w:rFonts w:ascii="Swis721 Lt BT" w:hAnsi="Swis721 Lt BT"/>
                <w:color w:val="303030"/>
                <w:sz w:val="14"/>
                <w:szCs w:val="14"/>
              </w:rPr>
            </w:pPr>
          </w:p>
        </w:tc>
      </w:tr>
      <w:tr w:rsidR="00711A6E" w:rsidRPr="00D67704" w:rsidTr="00BB64BC">
        <w:trPr>
          <w:trHeight w:val="1051"/>
        </w:trPr>
        <w:tc>
          <w:tcPr>
            <w:tcW w:w="357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34"/>
              </w:numPr>
              <w:ind w:left="426" w:hanging="284"/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  <w:t>Urinary retention or obstruction</w:t>
            </w:r>
          </w:p>
          <w:p w:rsidR="00711A6E" w:rsidRPr="00BC166D" w:rsidRDefault="00711A6E" w:rsidP="00711A6E">
            <w:pPr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i/>
                <w:color w:val="404040" w:themeColor="text1" w:themeTint="BF"/>
                <w:sz w:val="15"/>
                <w:szCs w:val="15"/>
              </w:rPr>
              <w:t>(pre insertion bladder scan is recommended)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Neurogenic or mechanical retention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Medication associated retention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Urinary obstruction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28"/>
              </w:numPr>
              <w:ind w:left="142" w:hanging="142"/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Failed trial of void</w:t>
            </w:r>
          </w:p>
        </w:tc>
        <w:tc>
          <w:tcPr>
            <w:tcW w:w="2552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2409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2410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5103" w:type="dxa"/>
            <w:tcBorders>
              <w:top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 xml:space="preserve">If medication-related retention is identified, review medications. 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 xml:space="preserve">If an in/out catheter is inserted, ensure patient review prior to discharge. 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Consider an IDC if urine volume</w:t>
            </w:r>
            <w:r w:rsidRPr="006B5650"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  <w:t xml:space="preserve">&gt; 500mL </w:t>
            </w: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is observed on bladder scan or if patient has lower abdominal pain.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6" w:hanging="142"/>
              <w:rPr>
                <w:rFonts w:ascii="Swis721 Lt BT" w:hAnsi="Swis721 Lt BT"/>
                <w:color w:val="404040" w:themeColor="text1" w:themeTint="BF"/>
                <w:sz w:val="16"/>
                <w:szCs w:val="14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 xml:space="preserve">If urine volume &gt;1L is observed on bladder scan, </w:t>
            </w:r>
            <w:r w:rsidRPr="00BC166D"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  <w:t>seek further advice from a senior clinician.</w:t>
            </w:r>
          </w:p>
        </w:tc>
      </w:tr>
      <w:tr w:rsidR="00711A6E" w:rsidRPr="00D67704" w:rsidTr="00BB64BC">
        <w:trPr>
          <w:trHeight w:val="217"/>
        </w:trPr>
        <w:tc>
          <w:tcPr>
            <w:tcW w:w="357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</w:tcBorders>
            <w:shd w:val="clear" w:color="auto" w:fill="auto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34"/>
              </w:numPr>
              <w:ind w:left="426" w:hanging="284"/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  <w:t>Clot retention</w:t>
            </w:r>
          </w:p>
        </w:tc>
        <w:tc>
          <w:tcPr>
            <w:tcW w:w="2552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808080" w:themeFill="background1" w:themeFillShade="80"/>
            <w:vAlign w:val="center"/>
          </w:tcPr>
          <w:p w:rsidR="00711A6E" w:rsidRPr="00D67704" w:rsidRDefault="00711A6E" w:rsidP="00711A6E">
            <w:pPr>
              <w:jc w:val="center"/>
              <w:rPr>
                <w:rFonts w:ascii="Swis721 Lt BT" w:hAnsi="Swis721 Lt BT"/>
                <w:color w:val="303030"/>
                <w:sz w:val="20"/>
                <w:szCs w:val="14"/>
              </w:rPr>
            </w:pPr>
          </w:p>
        </w:tc>
        <w:tc>
          <w:tcPr>
            <w:tcW w:w="2409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2410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808080" w:themeFill="background1" w:themeFillShade="80"/>
            <w:vAlign w:val="center"/>
          </w:tcPr>
          <w:p w:rsidR="00711A6E" w:rsidRPr="00D67704" w:rsidRDefault="00711A6E" w:rsidP="00711A6E">
            <w:pPr>
              <w:jc w:val="center"/>
              <w:rPr>
                <w:rFonts w:ascii="Swis721 Lt BT" w:hAnsi="Swis721 Lt BT"/>
                <w:color w:val="303030"/>
                <w:sz w:val="20"/>
                <w:szCs w:val="14"/>
              </w:rPr>
            </w:pPr>
          </w:p>
        </w:tc>
        <w:tc>
          <w:tcPr>
            <w:tcW w:w="5103" w:type="dxa"/>
            <w:tcBorders>
              <w:top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Consider using a 3-way IDC.</w:t>
            </w:r>
          </w:p>
        </w:tc>
      </w:tr>
      <w:tr w:rsidR="00711A6E" w:rsidRPr="00D67704" w:rsidTr="00BB64BC">
        <w:trPr>
          <w:trHeight w:val="760"/>
        </w:trPr>
        <w:tc>
          <w:tcPr>
            <w:tcW w:w="357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</w:tcBorders>
            <w:shd w:val="clear" w:color="auto" w:fill="auto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34"/>
              </w:numPr>
              <w:ind w:left="426" w:hanging="284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  <w:t>Monitoring for:</w:t>
            </w:r>
            <w:r w:rsidRPr="00BC166D"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Sepsis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Trauma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Electrolytes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Renal function</w:t>
            </w:r>
          </w:p>
        </w:tc>
        <w:tc>
          <w:tcPr>
            <w:tcW w:w="2552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808080" w:themeFill="background1" w:themeFillShade="80"/>
            <w:vAlign w:val="center"/>
          </w:tcPr>
          <w:p w:rsidR="00711A6E" w:rsidRPr="00D67704" w:rsidRDefault="00711A6E" w:rsidP="00711A6E">
            <w:pPr>
              <w:jc w:val="center"/>
              <w:rPr>
                <w:rFonts w:ascii="Swis721 Lt BT" w:hAnsi="Swis721 Lt BT"/>
                <w:color w:val="303030"/>
                <w:sz w:val="20"/>
                <w:szCs w:val="14"/>
              </w:rPr>
            </w:pPr>
          </w:p>
        </w:tc>
        <w:tc>
          <w:tcPr>
            <w:tcW w:w="2409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2410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 w:val="22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5103" w:type="dxa"/>
            <w:tcBorders>
              <w:top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If unable to insert an IDC, consider a SPC.</w:t>
            </w:r>
          </w:p>
        </w:tc>
      </w:tr>
      <w:tr w:rsidR="00711A6E" w:rsidRPr="00D67704" w:rsidTr="00BB64BC">
        <w:trPr>
          <w:trHeight w:val="959"/>
        </w:trPr>
        <w:tc>
          <w:tcPr>
            <w:tcW w:w="357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</w:tcBorders>
            <w:shd w:val="clear" w:color="auto" w:fill="auto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34"/>
              </w:numPr>
              <w:ind w:left="426" w:hanging="284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  <w:t xml:space="preserve"> Acute injury or surgery management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 xml:space="preserve">Localised  injury or surgery (e.g. bladder, pelvis, lower abdomen, </w:t>
            </w:r>
            <w:r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genitourinary</w:t>
            </w: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 xml:space="preserve"> tract)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Non-localised injury or surgery (e.g. cerebral, orthopaedic or spinal associated immobility)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Pre or perioperative bladder emptying</w:t>
            </w:r>
          </w:p>
        </w:tc>
        <w:tc>
          <w:tcPr>
            <w:tcW w:w="2552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808080" w:themeFill="background1" w:themeFillShade="80"/>
            <w:vAlign w:val="center"/>
          </w:tcPr>
          <w:p w:rsidR="00711A6E" w:rsidRPr="00D67704" w:rsidRDefault="00711A6E" w:rsidP="00711A6E">
            <w:pPr>
              <w:jc w:val="center"/>
              <w:rPr>
                <w:rFonts w:ascii="Swis721 Lt BT" w:hAnsi="Swis721 Lt BT"/>
                <w:color w:val="303030"/>
                <w:sz w:val="20"/>
                <w:szCs w:val="14"/>
              </w:rPr>
            </w:pPr>
          </w:p>
        </w:tc>
        <w:tc>
          <w:tcPr>
            <w:tcW w:w="2409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2410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 w:val="22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5103" w:type="dxa"/>
            <w:tcBorders>
              <w:top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If unable to insert an IDC, consider a SPC.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For post-surgery management, consider early IDC removal or using an in/out catheter.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  <w:t>Do not insert catheter if bleeding from the urethral meatus is observed or pelvic fractures is suspected.  Seek further advice from a senior clinician.</w:t>
            </w:r>
          </w:p>
        </w:tc>
      </w:tr>
      <w:tr w:rsidR="00711A6E" w:rsidRPr="00D67704" w:rsidTr="00BB64BC">
        <w:trPr>
          <w:trHeight w:val="1032"/>
        </w:trPr>
        <w:tc>
          <w:tcPr>
            <w:tcW w:w="357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</w:tcBorders>
            <w:shd w:val="clear" w:color="auto" w:fill="auto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34"/>
              </w:numPr>
              <w:ind w:left="426" w:hanging="284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  <w:t>Treatment &amp; investigation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Diagnostic investigations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Instillation of intravesical medications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Urine specimen collection for culture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Post-void residual urine volume assessment if bladder scanner is unavailable or inadequate and more detail than suprapubic fullness is required</w:t>
            </w:r>
          </w:p>
        </w:tc>
        <w:tc>
          <w:tcPr>
            <w:tcW w:w="2552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7C326B" w:rsidRDefault="00711A6E" w:rsidP="00711A6E">
            <w:pPr>
              <w:jc w:val="center"/>
              <w:rPr>
                <w:rFonts w:ascii="Swis721 Lt BT" w:hAnsi="Swis721 Lt BT"/>
                <w:b/>
                <w:color w:val="FF6600"/>
                <w:sz w:val="20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2409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2410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808080" w:themeFill="background1" w:themeFillShade="80"/>
            <w:vAlign w:val="center"/>
          </w:tcPr>
          <w:p w:rsidR="00711A6E" w:rsidRPr="00D67704" w:rsidRDefault="00711A6E" w:rsidP="00711A6E">
            <w:pPr>
              <w:jc w:val="center"/>
              <w:rPr>
                <w:rFonts w:ascii="Swis721 Lt BT" w:hAnsi="Swis721 Lt BT"/>
                <w:color w:val="303030"/>
                <w:sz w:val="20"/>
                <w:szCs w:val="14"/>
              </w:rPr>
            </w:pPr>
          </w:p>
        </w:tc>
        <w:tc>
          <w:tcPr>
            <w:tcW w:w="5103" w:type="dxa"/>
            <w:tcBorders>
              <w:top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14"/>
              </w:numPr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 xml:space="preserve">If patient becomes distressed, cease procedure and </w:t>
            </w:r>
            <w:r w:rsidRPr="00BC166D">
              <w:rPr>
                <w:rFonts w:ascii="Swis721 Lt BT" w:hAnsi="Swis721 Lt BT"/>
                <w:b/>
                <w:color w:val="404040" w:themeColor="text1" w:themeTint="BF"/>
                <w:sz w:val="15"/>
                <w:szCs w:val="15"/>
              </w:rPr>
              <w:t>seek further advice from a senior clinician.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4"/>
              </w:numPr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 xml:space="preserve">Catheterisation for urine specimen collection only should be considered if a clean mid-stream urine (MSU) specimen cannot be obtained.  </w:t>
            </w:r>
          </w:p>
        </w:tc>
      </w:tr>
      <w:tr w:rsidR="00711A6E" w:rsidRPr="00D67704" w:rsidTr="00BB64BC">
        <w:trPr>
          <w:trHeight w:val="488"/>
        </w:trPr>
        <w:tc>
          <w:tcPr>
            <w:tcW w:w="357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34"/>
              </w:numPr>
              <w:ind w:left="426" w:hanging="284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  <w:t xml:space="preserve"> Management of urinary incontinence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6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Perineal, sacral or inguinal wound care</w:t>
            </w:r>
          </w:p>
          <w:p w:rsidR="00711A6E" w:rsidRPr="00711A6E" w:rsidRDefault="00711A6E" w:rsidP="00711A6E">
            <w:pPr>
              <w:pStyle w:val="ListParagraph"/>
              <w:numPr>
                <w:ilvl w:val="0"/>
                <w:numId w:val="16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End-of-life comfort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6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If patient is also receiving chemotherapy</w:t>
            </w:r>
          </w:p>
        </w:tc>
        <w:tc>
          <w:tcPr>
            <w:tcW w:w="2552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808080" w:themeFill="background1" w:themeFillShade="80"/>
            <w:vAlign w:val="center"/>
          </w:tcPr>
          <w:p w:rsidR="00711A6E" w:rsidRPr="00D67704" w:rsidRDefault="00711A6E" w:rsidP="00711A6E">
            <w:pPr>
              <w:jc w:val="center"/>
              <w:rPr>
                <w:rFonts w:ascii="Swis721 Lt BT" w:hAnsi="Swis721 Lt BT"/>
                <w:color w:val="303030"/>
                <w:sz w:val="20"/>
                <w:szCs w:val="14"/>
              </w:rPr>
            </w:pPr>
          </w:p>
        </w:tc>
        <w:tc>
          <w:tcPr>
            <w:tcW w:w="2409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2410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 w:val="22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5103" w:type="dxa"/>
            <w:tcBorders>
              <w:top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15"/>
              </w:numPr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Catheterisation only should be considered if there is no other option available.</w:t>
            </w:r>
          </w:p>
          <w:p w:rsidR="00E76D25" w:rsidRPr="00E76D25" w:rsidRDefault="00711A6E" w:rsidP="00E76D25">
            <w:pPr>
              <w:pStyle w:val="ListParagraph"/>
              <w:numPr>
                <w:ilvl w:val="0"/>
                <w:numId w:val="15"/>
              </w:numPr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Consider an external</w:t>
            </w:r>
            <w:r w:rsidR="00E76D25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 xml:space="preserve"> sheath</w:t>
            </w: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/condom catheter for male patients.</w:t>
            </w:r>
          </w:p>
          <w:p w:rsidR="00711A6E" w:rsidRPr="00BC166D" w:rsidRDefault="00E76D25" w:rsidP="00E76D25">
            <w:pPr>
              <w:pStyle w:val="ListParagraph"/>
              <w:numPr>
                <w:ilvl w:val="0"/>
                <w:numId w:val="15"/>
              </w:numPr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Consider using i</w:t>
            </w:r>
            <w:r w:rsidR="00711A6E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ncontinence pads</w:t>
            </w:r>
            <w:r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 xml:space="preserve"> or external sheath/</w:t>
            </w:r>
            <w:proofErr w:type="spellStart"/>
            <w:r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urodome</w:t>
            </w:r>
            <w:proofErr w:type="spellEnd"/>
            <w:r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 xml:space="preserve"> to contain cytotoxic waste. Refer to local waste management policy for guidance.</w:t>
            </w:r>
          </w:p>
        </w:tc>
      </w:tr>
      <w:tr w:rsidR="00711A6E" w:rsidRPr="00D67704" w:rsidTr="00BB64BC">
        <w:trPr>
          <w:trHeight w:val="476"/>
        </w:trPr>
        <w:tc>
          <w:tcPr>
            <w:tcW w:w="357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</w:tcBorders>
            <w:shd w:val="clear" w:color="auto" w:fill="auto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34"/>
              </w:numPr>
              <w:ind w:left="426" w:hanging="284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  <w:t xml:space="preserve"> Urogenital or bladder management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8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Fistula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8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Haematuria</w:t>
            </w:r>
          </w:p>
        </w:tc>
        <w:tc>
          <w:tcPr>
            <w:tcW w:w="2552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808080" w:themeFill="background1" w:themeFillShade="80"/>
            <w:vAlign w:val="center"/>
          </w:tcPr>
          <w:p w:rsidR="00711A6E" w:rsidRPr="00D67704" w:rsidRDefault="00711A6E" w:rsidP="00711A6E">
            <w:pPr>
              <w:jc w:val="center"/>
              <w:rPr>
                <w:rFonts w:ascii="Swis721 Lt BT" w:hAnsi="Swis721 Lt BT"/>
                <w:color w:val="303030"/>
                <w:sz w:val="20"/>
                <w:szCs w:val="14"/>
              </w:rPr>
            </w:pPr>
          </w:p>
        </w:tc>
        <w:tc>
          <w:tcPr>
            <w:tcW w:w="2409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2410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 w:val="22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5103" w:type="dxa"/>
            <w:tcBorders>
              <w:top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17"/>
              </w:numPr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If unable to insert an IDC, consider a SPC.</w:t>
            </w:r>
          </w:p>
        </w:tc>
      </w:tr>
      <w:tr w:rsidR="00711A6E" w:rsidRPr="00D67704" w:rsidTr="00BB64BC">
        <w:trPr>
          <w:trHeight w:val="1258"/>
        </w:trPr>
        <w:tc>
          <w:tcPr>
            <w:tcW w:w="357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</w:tcBorders>
            <w:shd w:val="clear" w:color="auto" w:fill="auto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34"/>
              </w:numPr>
              <w:ind w:left="426" w:hanging="284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 w:rsidRPr="00BC166D">
              <w:rPr>
                <w:rFonts w:ascii="Swis721 Lt BT" w:hAnsi="Swis721 Lt BT"/>
                <w:b/>
                <w:color w:val="404040" w:themeColor="text1" w:themeTint="BF"/>
                <w:sz w:val="16"/>
                <w:szCs w:val="16"/>
              </w:rPr>
              <w:t>Labour &amp; delivery management</w:t>
            </w:r>
            <w:r w:rsidRPr="00BC166D"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9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Forcep or vacuum assisted delivery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9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Epidural block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9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Labour/post labour  retention or obstruction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9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Caesarean delivery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9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Ma</w:t>
            </w:r>
            <w:r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nagement and prevention of post</w:t>
            </w: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partum haemorrhage</w:t>
            </w:r>
          </w:p>
          <w:p w:rsidR="00711A6E" w:rsidRPr="00BC166D" w:rsidRDefault="00711A6E" w:rsidP="00711A6E">
            <w:pPr>
              <w:pStyle w:val="ListParagraph"/>
              <w:numPr>
                <w:ilvl w:val="0"/>
                <w:numId w:val="19"/>
              </w:numPr>
              <w:ind w:left="142" w:hanging="142"/>
              <w:rPr>
                <w:rFonts w:ascii="Swis721 Lt BT" w:hAnsi="Swis721 Lt BT"/>
                <w:color w:val="404040" w:themeColor="text1" w:themeTint="BF"/>
                <w:sz w:val="16"/>
                <w:szCs w:val="16"/>
              </w:rPr>
            </w:pPr>
            <w:r>
              <w:rPr>
                <w:rFonts w:ascii="Swis721 Lt BT" w:hAnsi="Swis721 Lt BT"/>
                <w:b/>
                <w:noProof/>
                <w:color w:val="404040" w:themeColor="text1" w:themeTint="BF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622A7" wp14:editId="11EC174B">
                      <wp:simplePos x="0" y="0"/>
                      <wp:positionH relativeFrom="column">
                        <wp:posOffset>57929</wp:posOffset>
                      </wp:positionH>
                      <wp:positionV relativeFrom="paragraph">
                        <wp:posOffset>82813</wp:posOffset>
                      </wp:positionV>
                      <wp:extent cx="1906019" cy="819509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6019" cy="819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A6E" w:rsidRDefault="00711A6E" w:rsidP="00711A6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</w:pPr>
                                  <w:r w:rsidRPr="00C4652A"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  <w:t>* If indication is not listed,</w:t>
                                  </w:r>
                                </w:p>
                                <w:p w:rsidR="00711A6E" w:rsidRDefault="00711A6E" w:rsidP="00711A6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</w:pPr>
                                  <w:r w:rsidRPr="00C4652A"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  <w:t>c</w:t>
                                  </w:r>
                                  <w:r w:rsidRPr="00C4652A"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  <w:t>atheter</w:t>
                                  </w:r>
                                  <w:proofErr w:type="gramEnd"/>
                                  <w:r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  <w:t xml:space="preserve"> insertion</w:t>
                                  </w:r>
                                  <w:r w:rsidRPr="00C4652A"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  <w:t xml:space="preserve"> is not appropriate.</w:t>
                                  </w:r>
                                </w:p>
                                <w:p w:rsidR="00BB64BC" w:rsidRPr="00C4652A" w:rsidRDefault="00BB64BC" w:rsidP="00711A6E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  <w:t xml:space="preserve">** Due to injury, obstruction or urogenital </w:t>
                                  </w:r>
                                  <w:proofErr w:type="spellStart"/>
                                  <w:r>
                                    <w:rPr>
                                      <w:rFonts w:ascii="Swis721 Lt BT" w:hAnsi="Swis721 Lt BT"/>
                                      <w:color w:val="595959" w:themeColor="text1" w:themeTint="A6"/>
                                      <w:sz w:val="16"/>
                                      <w:szCs w:val="14"/>
                                    </w:rPr>
                                    <w:t>atropy</w:t>
                                  </w:r>
                                  <w:proofErr w:type="spellEnd"/>
                                </w:p>
                                <w:p w:rsidR="00711A6E" w:rsidRPr="00C4652A" w:rsidRDefault="00711A6E" w:rsidP="00711A6E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16"/>
                                    </w:rPr>
                                  </w:pPr>
                                </w:p>
                                <w:p w:rsidR="00711A6E" w:rsidRPr="00C4652A" w:rsidRDefault="00711A6E" w:rsidP="00711A6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4.55pt;margin-top:6.5pt;width:150.1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fBiQIAAGkFAAAOAAAAZHJzL2Uyb0RvYy54bWysVN1P2zAQf5+0/8Hy+0hSAaNRU1QVMU1C&#10;gICJZ9exm0iOz7PdJt1fv7OdBgZoD9Py4Jzv43cfvrvF5dApshfWtaArWpzklAjNoW71tqI/nq6/&#10;XFDiPNM1U6BFRQ/C0cvl50+L3pRiBg2oWliCINqVvalo470ps8zxRnTMnYARGoUSbMc8Xu02qy3r&#10;Eb1T2SzPz7MebG0scOEccq+SkC4jvpSC+zspnfBEVRRj8/G08dyEM1suWLm1zDQtH8Ng/xBFx1qN&#10;TieoK+YZ2dn2HVTXcgsOpD/h0GUgZctFzAGzKfI32Tw2zIiYCxbHmalM7v/B8tv9vSVtjW+HL6VZ&#10;h2/0gFVjeqsEQR4WqDeuRL1Hc2/Hm0MyZDtI24U/5kGGWNTDVFQxeMKRWczz87yYU8JRdlHMz/J5&#10;AM1erI11/puAjgSiohbdx1qy/Y3zSfWoEpxpuG6VQj4rlf6DgZiBk4WAU4iR8gclkvaDkJgrBjWL&#10;DmKXibWyZM+wPxjnQvsiiRpWi8Q+y/EbQ54sYgJKI2BAlhjQhD0ChA5+j53SGfWDqYhNOhnnfwss&#10;GU8W0TNoPxl3rQb7EYDCrEbPSf9YpFSaUCU/bAZUCeQG6gM2hYU0Lc7w6xZf5oY5f88sjgcOEo68&#10;v8NDKugrCiNFSQP210f8oI9di1JKehy3irqfO2YFJeq7xn6eF6enYT7j5fTs6wwv9rVk81qid90a&#10;8MUKXC6GRzLoe3UkpYXuGTfDKnhFEdMcfVeUe3u8rH1aA7hbuFitohrOpGH+Rj8aHsBDgUPnPQ3P&#10;zJqxPT029i0cR5OVb7o06QZLDaudB9nGFn6p61h6nOfYQ+PuCQvj9T1qvWzI5W8AAAD//wMAUEsD&#10;BBQABgAIAAAAIQDIyQlg3QAAAAgBAAAPAAAAZHJzL2Rvd25yZXYueG1sTI9BT4NAEIXvJv6HzZh4&#10;swulMS2yNKSpJj1amhhvCzsCys4Sdkvpv3c82eO89/Lme9l2tr2YcPSdIwXxIgKBVDvTUaPgVL4+&#10;rUH4oMno3hEquKKHbX5/l+nUuAu943QMjeAS8qlW0IYwpFL6ukWr/cINSOx9udHqwOfYSDPqC5fb&#10;Xi6j6Fla3RF/aPWAuxbrn+PZKvDVdCivQ/Hx/enrqtiTLVeHN6UeH+biBUTAOfyH4Q+f0SFnpsqd&#10;yXjRK9jEHGQ54UVsJ9EmAVGxsFrGIPNM3g7IfwEAAP//AwBQSwECLQAUAAYACAAAACEAtoM4kv4A&#10;AADhAQAAEwAAAAAAAAAAAAAAAAAAAAAAW0NvbnRlbnRfVHlwZXNdLnhtbFBLAQItABQABgAIAAAA&#10;IQA4/SH/1gAAAJQBAAALAAAAAAAAAAAAAAAAAC8BAABfcmVscy8ucmVsc1BLAQItABQABgAIAAAA&#10;IQD+KmfBiQIAAGkFAAAOAAAAAAAAAAAAAAAAAC4CAABkcnMvZTJvRG9jLnhtbFBLAQItABQABgAI&#10;AAAAIQDIyQlg3QAAAAgBAAAPAAAAAAAAAAAAAAAAAOMEAABkcnMvZG93bnJldi54bWxQSwUGAAAA&#10;AAQABADzAAAA7QUAAAAA&#10;" filled="f" stroked="f" strokeweight="2pt">
                      <v:textbox>
                        <w:txbxContent>
                          <w:p w:rsidR="00711A6E" w:rsidRDefault="00711A6E" w:rsidP="00711A6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</w:pPr>
                            <w:r w:rsidRPr="00C4652A"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  <w:t>* If indication is not listed,</w:t>
                            </w:r>
                          </w:p>
                          <w:p w:rsidR="00711A6E" w:rsidRDefault="00711A6E" w:rsidP="00711A6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</w:pPr>
                            <w:r w:rsidRPr="00C4652A"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  <w:t>c</w:t>
                            </w:r>
                            <w:r w:rsidRPr="00C4652A"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  <w:t>ath</w:t>
                            </w:r>
                            <w:bookmarkStart w:id="1" w:name="_GoBack"/>
                            <w:bookmarkEnd w:id="1"/>
                            <w:r w:rsidRPr="00C4652A"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  <w:t>eter</w:t>
                            </w:r>
                            <w:r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  <w:t xml:space="preserve"> insertion</w:t>
                            </w:r>
                            <w:r w:rsidRPr="00C4652A"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  <w:t xml:space="preserve"> is not appropriate.</w:t>
                            </w:r>
                          </w:p>
                          <w:p w:rsidR="00BB64BC" w:rsidRPr="00C4652A" w:rsidRDefault="00BB64BC" w:rsidP="00711A6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  <w:t xml:space="preserve">** Due to injury, obstruction or urogenital </w:t>
                            </w:r>
                            <w:proofErr w:type="spellStart"/>
                            <w:r>
                              <w:rPr>
                                <w:rFonts w:ascii="Swis721 Lt BT" w:hAnsi="Swis721 Lt BT"/>
                                <w:color w:val="595959" w:themeColor="text1" w:themeTint="A6"/>
                                <w:sz w:val="16"/>
                                <w:szCs w:val="14"/>
                              </w:rPr>
                              <w:t>atropy</w:t>
                            </w:r>
                            <w:proofErr w:type="spellEnd"/>
                          </w:p>
                          <w:p w:rsidR="00711A6E" w:rsidRPr="00C4652A" w:rsidRDefault="00711A6E" w:rsidP="00711A6E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:rsidR="00711A6E" w:rsidRPr="00C4652A" w:rsidRDefault="00711A6E" w:rsidP="00711A6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Birth</w:t>
            </w: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-related injury</w:t>
            </w:r>
          </w:p>
        </w:tc>
        <w:tc>
          <w:tcPr>
            <w:tcW w:w="2552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808080" w:themeFill="background1" w:themeFillShade="80"/>
            <w:vAlign w:val="center"/>
          </w:tcPr>
          <w:p w:rsidR="00711A6E" w:rsidRPr="00D67704" w:rsidRDefault="00711A6E" w:rsidP="00711A6E">
            <w:pPr>
              <w:jc w:val="center"/>
              <w:rPr>
                <w:rFonts w:ascii="Swis721 Lt BT" w:hAnsi="Swis721 Lt BT"/>
                <w:color w:val="303030"/>
                <w:sz w:val="20"/>
                <w:szCs w:val="14"/>
              </w:rPr>
            </w:pPr>
          </w:p>
        </w:tc>
        <w:tc>
          <w:tcPr>
            <w:tcW w:w="2409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auto"/>
            <w:vAlign w:val="center"/>
          </w:tcPr>
          <w:p w:rsidR="00711A6E" w:rsidRPr="00F16334" w:rsidRDefault="00711A6E" w:rsidP="00711A6E">
            <w:pPr>
              <w:jc w:val="center"/>
              <w:rPr>
                <w:rFonts w:ascii="Swis721 Lt BT" w:hAnsi="Swis721 Lt BT"/>
                <w:b/>
                <w:color w:val="E36C0A" w:themeColor="accent6" w:themeShade="BF"/>
                <w:szCs w:val="14"/>
              </w:rPr>
            </w:pP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  <w:r w:rsidRPr="00F16334">
              <w:rPr>
                <w:rFonts w:ascii="Swis721 Lt BT" w:hAnsi="Swis721 Lt BT"/>
                <w:b/>
                <w:color w:val="E36C0A" w:themeColor="accent6" w:themeShade="BF"/>
                <w:szCs w:val="14"/>
              </w:rPr>
              <w:sym w:font="Wingdings 2" w:char="F050"/>
            </w:r>
          </w:p>
        </w:tc>
        <w:tc>
          <w:tcPr>
            <w:tcW w:w="2410" w:type="dxa"/>
            <w:tcBorders>
              <w:top w:val="single" w:sz="12" w:space="0" w:color="006666"/>
              <w:bottom w:val="single" w:sz="12" w:space="0" w:color="006666"/>
            </w:tcBorders>
            <w:shd w:val="clear" w:color="auto" w:fill="808080" w:themeFill="background1" w:themeFillShade="80"/>
            <w:vAlign w:val="center"/>
          </w:tcPr>
          <w:p w:rsidR="00711A6E" w:rsidRPr="00D67704" w:rsidRDefault="00711A6E" w:rsidP="00711A6E">
            <w:pPr>
              <w:jc w:val="center"/>
              <w:rPr>
                <w:rFonts w:ascii="Swis721 Lt BT" w:hAnsi="Swis721 Lt BT"/>
                <w:color w:val="303030"/>
                <w:sz w:val="20"/>
                <w:szCs w:val="14"/>
              </w:rPr>
            </w:pPr>
          </w:p>
        </w:tc>
        <w:tc>
          <w:tcPr>
            <w:tcW w:w="5103" w:type="dxa"/>
            <w:tcBorders>
              <w:top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auto"/>
            <w:vAlign w:val="center"/>
          </w:tcPr>
          <w:p w:rsidR="00711A6E" w:rsidRPr="00BC166D" w:rsidRDefault="00711A6E" w:rsidP="00711A6E">
            <w:pPr>
              <w:pStyle w:val="ListParagraph"/>
              <w:numPr>
                <w:ilvl w:val="0"/>
                <w:numId w:val="20"/>
              </w:numPr>
              <w:ind w:left="256" w:hanging="142"/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</w:pPr>
            <w:r w:rsidRPr="00BC166D">
              <w:rPr>
                <w:rFonts w:ascii="Swis721 Lt BT" w:hAnsi="Swis721 Lt BT"/>
                <w:color w:val="404040" w:themeColor="text1" w:themeTint="BF"/>
                <w:sz w:val="15"/>
                <w:szCs w:val="15"/>
              </w:rPr>
              <w:t>For forcep or vacuum assisted delivery, consider an in/out catheter.</w:t>
            </w:r>
          </w:p>
        </w:tc>
      </w:tr>
    </w:tbl>
    <w:p w:rsidR="00182A0A" w:rsidRPr="001909AA" w:rsidRDefault="006B5650" w:rsidP="001909AA">
      <w:pPr>
        <w:rPr>
          <w:sz w:val="14"/>
        </w:rPr>
      </w:pPr>
      <w:r>
        <w:rPr>
          <w:rFonts w:ascii="Swis721 Lt BT" w:hAnsi="Swis721 Lt BT"/>
          <w:b/>
          <w:noProof/>
          <w:color w:val="404040" w:themeColor="text1" w:themeTint="BF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274EF" wp14:editId="5FFCD854">
                <wp:simplePos x="0" y="0"/>
                <wp:positionH relativeFrom="column">
                  <wp:posOffset>7087870</wp:posOffset>
                </wp:positionH>
                <wp:positionV relativeFrom="paragraph">
                  <wp:posOffset>5814324</wp:posOffset>
                </wp:positionV>
                <wp:extent cx="2854960" cy="3530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658" w:rsidRDefault="006C4658" w:rsidP="006C4658">
                            <w:pPr>
                              <w:pStyle w:val="ListParagraph"/>
                              <w:ind w:left="0"/>
                              <w:rPr>
                                <w:rFonts w:ascii="Swis721 Lt BT" w:hAnsi="Swis721 Lt BT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595959" w:themeColor="text1" w:themeTint="A6"/>
                                <w:sz w:val="14"/>
                                <w:szCs w:val="14"/>
                              </w:rPr>
                              <w:t>IDC: Indwelling urinary catheter, also known as an IUC</w:t>
                            </w:r>
                          </w:p>
                          <w:p w:rsidR="006C4658" w:rsidRPr="006614D3" w:rsidRDefault="006C4658" w:rsidP="006C4658">
                            <w:pPr>
                              <w:pStyle w:val="ListParagraph"/>
                              <w:ind w:left="0"/>
                              <w:rPr>
                                <w:rFonts w:ascii="Swis721 Lt BT" w:hAnsi="Swis721 Lt BT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Lt BT" w:hAnsi="Swis721 Lt BT"/>
                                <w:color w:val="595959" w:themeColor="text1" w:themeTint="A6"/>
                                <w:sz w:val="14"/>
                                <w:szCs w:val="14"/>
                              </w:rPr>
                              <w:t>SPC: Suprapubic catheter</w:t>
                            </w:r>
                          </w:p>
                          <w:p w:rsidR="006C4658" w:rsidRPr="002B3E3E" w:rsidRDefault="006C4658" w:rsidP="006C4658">
                            <w:pPr>
                              <w:jc w:val="center"/>
                              <w:rPr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:rsidR="006C4658" w:rsidRDefault="006C4658" w:rsidP="006C4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558.1pt;margin-top:457.8pt;width:224.8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XxiQIAAGkFAAAOAAAAZHJzL2Uyb0RvYy54bWysVN9P2zAQfp+0/8Hy+0haWgZRU1QVMU1C&#10;gICJZ9exm0iOz7PdJt1fv7OdBgZoD9P6kJ7vx3d3n++8uOxbRfbCugZ0SScnOSVCc6gavS3pj6fr&#10;L+eUOM90xRRoUdKDcPRy+fnTojOFmEINqhKWIIh2RWdKWntviixzvBYtcydghEajBNsyj0e7zSrL&#10;OkRvVTbN87OsA1sZC1w4h9qrZKTLiC+l4P5OSic8USXF2nz82vjdhG+2XLBia5mpGz6Uwf6hipY1&#10;GpOOUFfMM7KzzTuotuEWHEh/wqHNQMqGi9gDdjPJ33TzWDMjYi9IjjMjTe7/wfLb/b0lTYV3d0GJ&#10;Zi3e0QOyxvRWCYI6JKgzrkC/R3Nvh5NDMXTbS9uGf+yD9JHUw0iq6D3hqJyez2cXZ8g9R9vp/DRH&#10;GWGyl2hjnf8moCVBKKnF9JFLtr9xPrkeXUIyDdeNUqhnhdJ/KBAzaLJQcCoxSv6gRPJ+EBJ7DUXF&#10;BHHKxFpZsmc4H4xzof0kmWpWiaSe5/gbSh4jYgNKI2BAlljQiD0AhAl+j53aGfxDqIhDOgbnfyss&#10;BY8RMTNoPwa3jQb7EYDCrobMyf9IUqImsOT7TY8uQdxAdcChsJC2xRl+3eDN3DDn75nF9cDLxJX3&#10;d/iRCrqSwiBRUoP99ZE++OPUopWSDtetpO7njllBifqucZ4vJrNZ2M94mM2/TvFgX1s2ry16164B&#10;b2yCj4vhUQz+Xh1FaaF9xpdhFbKiiWmOuUvKvT0e1j49A/i2cLFaRTfcScP8jX40PIAHgsPkPfXP&#10;zJphPD0O9i0cV5MVb6Y0+YZIDaudB9nEEX7hdaAe9znO0PD2hAfj9Tl6vbyQy98AAAD//wMAUEsD&#10;BBQABgAIAAAAIQDtgJMo3wAAAA0BAAAPAAAAZHJzL2Rvd25yZXYueG1sTI9BT4QwEIXvJv6HZky8&#10;uaVEUJGyIUZN9uhiYrwVGAGlU0K7LPvvnT3p8b358ua9fLvaUSw4+8GRBrWJQCA1rh2o0/Bevdzc&#10;g/DBUGtGR6jhhB62xeVFbrLWHekNl33oBIeQz4yGPoQpk9I3PVrjN25C4tuXm60JLOdOtrM5crgd&#10;ZRxFqbRmIP7Qmwmfemx+9gerwdfLrjpN5cf3p2/q8plsdbt71fr6ai0fQQRcwx8M5/pcHQruVLsD&#10;tV6MrJVKY2Y1PKgkBXFGkjThOTVbdyoGWeTy/4riFwAA//8DAFBLAQItABQABgAIAAAAIQC2gziS&#10;/gAAAOEBAAATAAAAAAAAAAAAAAAAAAAAAABbQ29udGVudF9UeXBlc10ueG1sUEsBAi0AFAAGAAgA&#10;AAAhADj9If/WAAAAlAEAAAsAAAAAAAAAAAAAAAAALwEAAF9yZWxzLy5yZWxzUEsBAi0AFAAGAAgA&#10;AAAhAII61fGJAgAAaQUAAA4AAAAAAAAAAAAAAAAALgIAAGRycy9lMm9Eb2MueG1sUEsBAi0AFAAG&#10;AAgAAAAhAO2AkyjfAAAADQEAAA8AAAAAAAAAAAAAAAAA4wQAAGRycy9kb3ducmV2LnhtbFBLBQYA&#10;AAAABAAEAPMAAADvBQAAAAA=&#10;" filled="f" stroked="f" strokeweight="2pt">
                <v:textbox>
                  <w:txbxContent>
                    <w:p w:rsidR="006C4658" w:rsidRDefault="006C4658" w:rsidP="006C4658">
                      <w:pPr>
                        <w:pStyle w:val="ListParagraph"/>
                        <w:ind w:left="0"/>
                        <w:rPr>
                          <w:rFonts w:ascii="Swis721 Lt BT" w:hAnsi="Swis721 Lt BT"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Swis721 Lt BT" w:hAnsi="Swis721 Lt BT"/>
                          <w:color w:val="595959" w:themeColor="text1" w:themeTint="A6"/>
                          <w:sz w:val="14"/>
                          <w:szCs w:val="14"/>
                        </w:rPr>
                        <w:t>IDC: Indwelling urinary catheter, also known as an IUC</w:t>
                      </w:r>
                    </w:p>
                    <w:p w:rsidR="006C4658" w:rsidRPr="006614D3" w:rsidRDefault="006C4658" w:rsidP="006C4658">
                      <w:pPr>
                        <w:pStyle w:val="ListParagraph"/>
                        <w:ind w:left="0"/>
                        <w:rPr>
                          <w:rFonts w:ascii="Swis721 Lt BT" w:hAnsi="Swis721 Lt BT"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Swis721 Lt BT" w:hAnsi="Swis721 Lt BT"/>
                          <w:color w:val="595959" w:themeColor="text1" w:themeTint="A6"/>
                          <w:sz w:val="14"/>
                          <w:szCs w:val="14"/>
                        </w:rPr>
                        <w:t>SPC: Suprapubic catheter</w:t>
                      </w:r>
                    </w:p>
                    <w:p w:rsidR="006C4658" w:rsidRPr="002B3E3E" w:rsidRDefault="006C4658" w:rsidP="006C4658">
                      <w:pPr>
                        <w:jc w:val="center"/>
                        <w:rPr>
                          <w:color w:val="595959" w:themeColor="text1" w:themeTint="A6"/>
                          <w:sz w:val="14"/>
                        </w:rPr>
                      </w:pPr>
                    </w:p>
                    <w:p w:rsidR="006C4658" w:rsidRDefault="006C4658" w:rsidP="006C46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14D3">
        <w:rPr>
          <w:rFonts w:ascii="Swis721 Lt BT" w:hAnsi="Swis721 Lt BT"/>
          <w:b/>
          <w:noProof/>
          <w:color w:val="404040" w:themeColor="text1" w:themeTint="BF"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7DBC" wp14:editId="692F859D">
                <wp:simplePos x="0" y="0"/>
                <wp:positionH relativeFrom="column">
                  <wp:posOffset>7088553</wp:posOffset>
                </wp:positionH>
                <wp:positionV relativeFrom="paragraph">
                  <wp:posOffset>5455884</wp:posOffset>
                </wp:positionV>
                <wp:extent cx="1423035" cy="44513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9AA" w:rsidRPr="002B3E3E" w:rsidRDefault="001909AA" w:rsidP="001909AA">
                            <w:pPr>
                              <w:rPr>
                                <w:rFonts w:ascii="Swis721 Lt BT" w:hAnsi="Swis721 Lt BT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F16334">
                              <w:rPr>
                                <w:rFonts w:ascii="Swis721 Lt BT" w:hAnsi="Swis721 Lt BT"/>
                                <w:color w:val="E36C0A" w:themeColor="accent6" w:themeShade="BF"/>
                                <w:sz w:val="14"/>
                                <w:szCs w:val="14"/>
                              </w:rPr>
                              <w:t xml:space="preserve">√√√ </w:t>
                            </w:r>
                            <w:r w:rsidRPr="002B3E3E">
                              <w:rPr>
                                <w:rFonts w:ascii="Swis721 Lt BT" w:hAnsi="Swis721 Lt BT"/>
                                <w:color w:val="595959" w:themeColor="text1" w:themeTint="A6"/>
                                <w:sz w:val="14"/>
                                <w:szCs w:val="14"/>
                              </w:rPr>
                              <w:tab/>
                              <w:t>BEST CHOICE</w:t>
                            </w:r>
                          </w:p>
                          <w:p w:rsidR="001909AA" w:rsidRPr="002B3E3E" w:rsidRDefault="001909AA" w:rsidP="001909AA">
                            <w:pPr>
                              <w:rPr>
                                <w:rFonts w:ascii="Swis721 Lt BT" w:hAnsi="Swis721 Lt BT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F16334">
                              <w:rPr>
                                <w:rFonts w:ascii="Swis721 Lt BT" w:hAnsi="Swis721 Lt BT"/>
                                <w:color w:val="E36C0A" w:themeColor="accent6" w:themeShade="BF"/>
                                <w:sz w:val="14"/>
                                <w:szCs w:val="14"/>
                              </w:rPr>
                              <w:t>√√</w:t>
                            </w:r>
                            <w:r w:rsidRPr="002B3E3E">
                              <w:rPr>
                                <w:rFonts w:ascii="Swis721 Lt BT" w:hAnsi="Swis721 Lt BT"/>
                                <w:color w:val="595959" w:themeColor="text1" w:themeTint="A6"/>
                                <w:sz w:val="14"/>
                                <w:szCs w:val="14"/>
                              </w:rPr>
                              <w:tab/>
                              <w:t>SECOND CHOICE</w:t>
                            </w:r>
                          </w:p>
                          <w:p w:rsidR="001909AA" w:rsidRDefault="001909AA" w:rsidP="001909AA">
                            <w:pPr>
                              <w:rPr>
                                <w:rFonts w:ascii="Swis721 Lt BT" w:hAnsi="Swis721 Lt BT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F16334">
                              <w:rPr>
                                <w:rFonts w:ascii="Swis721 Lt BT" w:hAnsi="Swis721 Lt BT"/>
                                <w:color w:val="E36C0A" w:themeColor="accent6" w:themeShade="BF"/>
                                <w:sz w:val="14"/>
                                <w:szCs w:val="14"/>
                              </w:rPr>
                              <w:t>√</w:t>
                            </w:r>
                            <w:r w:rsidRPr="002B3E3E">
                              <w:rPr>
                                <w:rFonts w:ascii="Swis721 Lt BT" w:hAnsi="Swis721 Lt BT"/>
                                <w:color w:val="595959" w:themeColor="text1" w:themeTint="A6"/>
                                <w:sz w:val="14"/>
                                <w:szCs w:val="14"/>
                              </w:rPr>
                              <w:tab/>
                              <w:t>THIRD CHOICE</w:t>
                            </w:r>
                          </w:p>
                          <w:p w:rsidR="001909AA" w:rsidRPr="002B3E3E" w:rsidRDefault="001909AA" w:rsidP="001909AA">
                            <w:pPr>
                              <w:rPr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:rsidR="001909AA" w:rsidRDefault="001909AA" w:rsidP="001909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558.15pt;margin-top:429.6pt;width:112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+WjAIAAHAFAAAOAAAAZHJzL2Uyb0RvYy54bWysVFtP2zAUfp+0/2D5fSQp6S4RKapATJMQ&#10;IGDi2XXsJpLt49luk+7X79hJA4NpD9P6kNrn8p2Lv3POzgetyF4434GpaXGSUyIMh6Yz25p+f7z6&#10;8JkSH5hpmAIjanoQnp6v3r87620lFtCCaoQjCGJ81duatiHYKss8b4Vm/gSsMKiU4DQLeHXbrHGs&#10;R3StskWef8x6cI11wIX3KL0clXSV8KUUPNxK6UUgqqaYW0hfl76b+M1WZ6zaOmbbjk9psH/IQrPO&#10;YNAZ6pIFRnauewOlO+7AgwwnHHQGUnZcpBqwmiJ/Vc1Dy6xItWBzvJ3b5P8fLL/Z3znSNfh22B7D&#10;NL7RPXaNma0SBGXYoN76Cu0e7J2bbh6PsdpBOh3/sQ4ypKYe5qaKIRCOwqJcnOanS0o46spyWeAZ&#10;YbJnb+t8+CpAk3ioqcPwqZdsf+3DaHo0icEMXHVKoZxVyvwmQMwoyWLCY4rpFA5KjNb3QmKtmNQi&#10;BUgsExfKkT1DfjDOhQnFqGpZI0bxMsfflPLskQpQBgEjssSEZuwJIDL4LfZYzmQfXUUi6eyc/y2x&#10;0Xn2SJHBhNlZdwbcnwAUVjVFHu2PTRpbE7sUhs2QeFBGyyjZQHNAbjgYh8ZbftXhA10zH+6YwylB&#10;wuDkh1v8SAV9TWE6UdKC+/knebRH8qKWkh6nrqb+x445QYn6ZpDWX4qyjGOaLuXy0wIv7qVm81Jj&#10;dvoC8OEK3DGWp2O0D+p4lA70Ey6IdYyKKmY4xq4pD+54uQjjNsAVw8V6ncxwNC0L1+bB8gge+xwJ&#10;+Dg8MWcnlgbk9w0cJ5RVr8g62kZPA+tdANklJj/3dXoBHOtEpWkFxb3x8p6snhfl6hcAAAD//wMA&#10;UEsDBBQABgAIAAAAIQCDGNh84QAAAA0BAAAPAAAAZHJzL2Rvd25yZXYueG1sTI/LTsMwEEX3SPyD&#10;NUjsqPOiatI4VYQAqUsaJMTOiadJIB5HsZumf4+7KsurObr3TL5b9MBmnGxvSEC4CoAhNUb11Ar4&#10;rN6eNsCsk6TkYAgFXNDCrri/y2WmzJk+cD64lvkSspkU0Dk3ZpzbpkMt7cqMSP52NJOWzsep5WqS&#10;Z1+uBx4FwZpr2ZNf6OSILx02v4eTFmDreV9dxvLr59s2dflKukr270I8PizlFpjDxd1guOp7dSi8&#10;U21OpCwbfA7DdexZAZvnNAJ2ReIkSIDVAtIojYEXOf//RfEHAAD//wMAUEsBAi0AFAAGAAgAAAAh&#10;ALaDOJL+AAAA4QEAABMAAAAAAAAAAAAAAAAAAAAAAFtDb250ZW50X1R5cGVzXS54bWxQSwECLQAU&#10;AAYACAAAACEAOP0h/9YAAACUAQAACwAAAAAAAAAAAAAAAAAvAQAAX3JlbHMvLnJlbHNQSwECLQAU&#10;AAYACAAAACEAm14vlowCAABwBQAADgAAAAAAAAAAAAAAAAAuAgAAZHJzL2Uyb0RvYy54bWxQSwEC&#10;LQAUAAYACAAAACEAgxjYfOEAAAANAQAADwAAAAAAAAAAAAAAAADmBAAAZHJzL2Rvd25yZXYueG1s&#10;UEsFBgAAAAAEAAQA8wAAAPQFAAAAAA==&#10;" filled="f" stroked="f" strokeweight="2pt">
                <v:textbox>
                  <w:txbxContent>
                    <w:p w:rsidR="001909AA" w:rsidRPr="002B3E3E" w:rsidRDefault="001909AA" w:rsidP="001909AA">
                      <w:pPr>
                        <w:rPr>
                          <w:rFonts w:ascii="Swis721 Lt BT" w:hAnsi="Swis721 Lt BT"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F16334">
                        <w:rPr>
                          <w:rFonts w:ascii="Swis721 Lt BT" w:hAnsi="Swis721 Lt BT"/>
                          <w:color w:val="E36C0A" w:themeColor="accent6" w:themeShade="BF"/>
                          <w:sz w:val="14"/>
                          <w:szCs w:val="14"/>
                        </w:rPr>
                        <w:t xml:space="preserve">√√√ </w:t>
                      </w:r>
                      <w:r w:rsidRPr="002B3E3E">
                        <w:rPr>
                          <w:rFonts w:ascii="Swis721 Lt BT" w:hAnsi="Swis721 Lt BT"/>
                          <w:color w:val="595959" w:themeColor="text1" w:themeTint="A6"/>
                          <w:sz w:val="14"/>
                          <w:szCs w:val="14"/>
                        </w:rPr>
                        <w:tab/>
                        <w:t>BEST CHOICE</w:t>
                      </w:r>
                    </w:p>
                    <w:p w:rsidR="001909AA" w:rsidRPr="002B3E3E" w:rsidRDefault="001909AA" w:rsidP="001909AA">
                      <w:pPr>
                        <w:rPr>
                          <w:rFonts w:ascii="Swis721 Lt BT" w:hAnsi="Swis721 Lt BT"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F16334">
                        <w:rPr>
                          <w:rFonts w:ascii="Swis721 Lt BT" w:hAnsi="Swis721 Lt BT"/>
                          <w:color w:val="E36C0A" w:themeColor="accent6" w:themeShade="BF"/>
                          <w:sz w:val="14"/>
                          <w:szCs w:val="14"/>
                        </w:rPr>
                        <w:t>√√</w:t>
                      </w:r>
                      <w:r w:rsidRPr="002B3E3E">
                        <w:rPr>
                          <w:rFonts w:ascii="Swis721 Lt BT" w:hAnsi="Swis721 Lt BT"/>
                          <w:color w:val="595959" w:themeColor="text1" w:themeTint="A6"/>
                          <w:sz w:val="14"/>
                          <w:szCs w:val="14"/>
                        </w:rPr>
                        <w:tab/>
                        <w:t>SECOND CHOICE</w:t>
                      </w:r>
                    </w:p>
                    <w:p w:rsidR="001909AA" w:rsidRDefault="001909AA" w:rsidP="001909AA">
                      <w:pPr>
                        <w:rPr>
                          <w:rFonts w:ascii="Swis721 Lt BT" w:hAnsi="Swis721 Lt BT"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F16334">
                        <w:rPr>
                          <w:rFonts w:ascii="Swis721 Lt BT" w:hAnsi="Swis721 Lt BT"/>
                          <w:color w:val="E36C0A" w:themeColor="accent6" w:themeShade="BF"/>
                          <w:sz w:val="14"/>
                          <w:szCs w:val="14"/>
                        </w:rPr>
                        <w:t>√</w:t>
                      </w:r>
                      <w:r w:rsidRPr="002B3E3E">
                        <w:rPr>
                          <w:rFonts w:ascii="Swis721 Lt BT" w:hAnsi="Swis721 Lt BT"/>
                          <w:color w:val="595959" w:themeColor="text1" w:themeTint="A6"/>
                          <w:sz w:val="14"/>
                          <w:szCs w:val="14"/>
                        </w:rPr>
                        <w:tab/>
                        <w:t>THIRD CHOICE</w:t>
                      </w:r>
                    </w:p>
                    <w:p w:rsidR="001909AA" w:rsidRPr="002B3E3E" w:rsidRDefault="001909AA" w:rsidP="001909AA">
                      <w:pPr>
                        <w:rPr>
                          <w:color w:val="595959" w:themeColor="text1" w:themeTint="A6"/>
                          <w:sz w:val="14"/>
                        </w:rPr>
                      </w:pPr>
                    </w:p>
                    <w:p w:rsidR="001909AA" w:rsidRDefault="001909AA" w:rsidP="001909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82A0A" w:rsidRPr="001909AA" w:rsidSect="00661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852" w:right="0" w:bottom="142" w:left="425" w:header="0" w:footer="155" w:gutter="0"/>
      <w:pgNumType w:start="0"/>
      <w:cols w:space="2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A" w:rsidRDefault="00182A0A" w:rsidP="00182A0A">
      <w:r>
        <w:separator/>
      </w:r>
    </w:p>
  </w:endnote>
  <w:endnote w:type="continuationSeparator" w:id="0">
    <w:p w:rsidR="00182A0A" w:rsidRDefault="00182A0A" w:rsidP="001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FD" w:rsidRDefault="000E6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8F" w:rsidRDefault="00245C48" w:rsidP="00AC4E8F">
    <w:pPr>
      <w:pStyle w:val="Footer"/>
    </w:pPr>
    <w:r w:rsidRPr="00096ED4">
      <w:rPr>
        <w:rFonts w:ascii="Geometr415 Lt BT" w:hAnsi="Geometr415 Lt BT" w:cs="Arial"/>
        <w:b/>
        <w:noProof/>
        <w:color w:val="FFFFFF" w:themeColor="background1"/>
        <w:spacing w:val="20"/>
        <w:sz w:val="36"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56A0809" wp14:editId="0FC329B9">
              <wp:simplePos x="0" y="0"/>
              <wp:positionH relativeFrom="column">
                <wp:posOffset>-127000</wp:posOffset>
              </wp:positionH>
              <wp:positionV relativeFrom="paragraph">
                <wp:posOffset>189865</wp:posOffset>
              </wp:positionV>
              <wp:extent cx="10704830" cy="133350"/>
              <wp:effectExtent l="0" t="0" r="20320" b="1905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4830" cy="133350"/>
                      </a:xfrm>
                      <a:prstGeom prst="rect">
                        <a:avLst/>
                      </a:prstGeom>
                      <a:solidFill>
                        <a:srgbClr val="376B85"/>
                      </a:solidFill>
                      <a:ln>
                        <a:solidFill>
                          <a:srgbClr val="376B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5C48" w:rsidRPr="00096ED4" w:rsidRDefault="00245C48" w:rsidP="00245C48">
                          <w:pPr>
                            <w:jc w:val="center"/>
                            <w:rPr>
                              <w:rFonts w:ascii="Swis721 Lt BT" w:hAnsi="Swis721 Lt BT"/>
                              <w:spacing w:val="20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" o:spid="_x0000_s1029" style="position:absolute;margin-left:-10pt;margin-top:14.95pt;width:842.9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GgoQIAALwFAAAOAAAAZHJzL2Uyb0RvYy54bWysVEtv2zAMvg/YfxB0X23n0UdQp8hSdBhQ&#10;tEXboWdFlmIDsqRRSuzs14+SH+m6YodiOSiUSH4kP5O8vGprRfYCXGV0TrOTlBKhuSkqvc3pj+eb&#10;L+eUOM90wZTRIqcH4ejV8vOny8YuxMSURhUCCIJot2hsTkvv7SJJHC9FzdyJsUKjUhqomccrbJMC&#10;WIPotUomaXqaNAYKC4YL5/D1ulPSZcSXUnB/L6UTnqicYm4+nhDPTTiT5SVbbIHZsuJ9GuwDWdSs&#10;0hh0hLpmnpEdVH9B1RUH44z0J9zUiZGy4iLWgNVk6ZtqnkpmRawFyXF2pMn9P1h+t38AUhU5nVxQ&#10;olmN3+gRWWN6qwTBNySosW6Bdk/2AfqbQzFU20qowz/WQdpI6mEkVbSecHzM0rN0dj5F8jkqs+l0&#10;Oo+0J0d3C85/E6YmQcgpYPxIJtvfOo8h0XQwCdGcUVVxUykVL7DdrBWQPcMvPD07/Xo+Dzmjyx9m&#10;Sn/ME3GCaxI46KqOkj8oEQCVfhQS6cM6JzHl2LhiTIhxLrTPOlXJCtHlOU/xN6QZWj14xKQjYECW&#10;WN+I3QMMlh3IgN1V29sHVxH7fnRO/5VY5zx6xMhG+9G5rrSB9wAUVtVH7uwHkjpqAku+3bRoEsSN&#10;KQ7YZ2C6AXSW31T4rW+Z8w8McOKwPXCL+Hs8pDJNTk0vUVIa+PXee7DHQUAtJQ1OcE7dzx0DQYn6&#10;rnFELrLZLIx8vMzmZxO8wGvN5rVG7+q1wRbKcF9ZHsVg79UgSjD1Cy6bVYiKKqY5xs4p9zBc1r7b&#10;LLiuuFitohmOuWX+Vj9ZHsADwaGXn9sXBrZveI+zcmeGaWeLN33f2QZPbVY7b2QVh+LIa089rojY&#10;Q/06Czvo9T1aHZfu8jcAAAD//wMAUEsDBBQABgAIAAAAIQClA4O73QAAAAoBAAAPAAAAZHJzL2Rv&#10;d25yZXYueG1sTI/LTsMwEEX3SPyDNUjsWptCIxIyqRASsKtEAdGlGw9xhB9R7Lbh75mu6HI0R+fe&#10;W68m78SBxtTHgHAzVyAotNH0oUP4eH+e3YNIWQejXQyE8EsJVs3lRa0rE4/hjQ6b3AmWhFRpBJvz&#10;UEmZWktep3kcKPDvO45eZz7HTppRH1nunVwoVUiv+8AJVg/0ZKn92ew9wqtfdy/Wf6ntZzvRrXXb&#10;u3YdEa+vpscHEJmm/A/DqT5Xh4Y77eI+mCQcwoz1jCIsyhLECSiKJY/ZISxVCbKp5fmE5g8AAP//&#10;AwBQSwECLQAUAAYACAAAACEAtoM4kv4AAADhAQAAEwAAAAAAAAAAAAAAAAAAAAAAW0NvbnRlbnRf&#10;VHlwZXNdLnhtbFBLAQItABQABgAIAAAAIQA4/SH/1gAAAJQBAAALAAAAAAAAAAAAAAAAAC8BAABf&#10;cmVscy8ucmVsc1BLAQItABQABgAIAAAAIQCVXjGgoQIAALwFAAAOAAAAAAAAAAAAAAAAAC4CAABk&#10;cnMvZTJvRG9jLnhtbFBLAQItABQABgAIAAAAIQClA4O73QAAAAoBAAAPAAAAAAAAAAAAAAAAAPsE&#10;AABkcnMvZG93bnJldi54bWxQSwUGAAAAAAQABADzAAAABQYAAAAA&#10;" fillcolor="#376b85" strokecolor="#376b85" strokeweight="2pt">
              <v:textbox>
                <w:txbxContent>
                  <w:p w:rsidR="00245C48" w:rsidRPr="00096ED4" w:rsidRDefault="00245C48" w:rsidP="00245C48">
                    <w:pPr>
                      <w:jc w:val="center"/>
                      <w:rPr>
                        <w:rFonts w:ascii="Swis721 Lt BT" w:hAnsi="Swis721 Lt BT"/>
                        <w:spacing w:val="20"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="005822B3">
      <w:rPr>
        <w:rFonts w:ascii="Swis721 Lt BT" w:hAnsi="Swis721 Lt BT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2459A0" wp14:editId="068F2A8B">
              <wp:simplePos x="0" y="0"/>
              <wp:positionH relativeFrom="column">
                <wp:posOffset>25400</wp:posOffset>
              </wp:positionH>
              <wp:positionV relativeFrom="paragraph">
                <wp:posOffset>589280</wp:posOffset>
              </wp:positionV>
              <wp:extent cx="10704830" cy="114300"/>
              <wp:effectExtent l="0" t="0" r="20320" b="1905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4830" cy="114300"/>
                      </a:xfrm>
                      <a:prstGeom prst="rect">
                        <a:avLst/>
                      </a:prstGeom>
                      <a:solidFill>
                        <a:srgbClr val="3B7490"/>
                      </a:solidFill>
                      <a:ln>
                        <a:solidFill>
                          <a:srgbClr val="3B7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pt;margin-top:46.4pt;width:842.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0KlQIAALEFAAAOAAAAZHJzL2Uyb0RvYy54bWysVFFP2zAQfp+0/2D5fSQpZUBFijoQ0yQE&#10;CJh4dh27ieT4vLPbtPv1OztpYID2gNYH1+e7++7uy92dnW9bwzYKfQO25MVBzpmyEqrGrkr+8/Hq&#10;ywlnPghbCQNWlXynPD+ff/501rmZmkANplLICMT6WedKXofgZlnmZa1a4Q/AKUtKDdiKQCKusgpF&#10;R+itySZ5/jXrACuHIJX39HrZK/k84WutZLjV2qvATMkpt5BOTOcyntn8TMxWKFzdyCEN8YEsWtFY&#10;CjpCXYog2BqbN1BtIxE86HAgoc1A60aqVANVU+SvqnmohVOpFiLHu5Em//9g5c3mDllT0bc74syK&#10;lr7RPbEm7MooRm9EUOf8jOwe3B0OkqdrrHarsY3/VAfbJlJ3I6lqG5ikxyI/zqcnh0S+JGVRTA/z&#10;RHv27O7Qh+8KWhYvJUeKn8gUm2sfKCSZ7k1iNA+mqa4aY5KAq+WFQbYR9IUPvx1PT/fof5kZ+zFP&#10;Ch1ds8hBX3W6hZ1REdDYe6WJPqpzklJOjavGhISUyoaiV9WiUn2eRzn9IrUEP3okKQFGZE31jdgD&#10;QByKt9g9zGAfXVXq+9E5/1divfPokSKDDaNz21jA9wAMVTVE7u33JPXURJaWUO2ouRD6qfNOXjX0&#10;ga+FD3cCacyoJ2h1hFs6tIGu5DDcOKsBf7/3Hu2p+0nLWUdjW3L/ay1QcWZ+WJqL02I6jXOehOnR&#10;8YQEfKlZvtTYdXsB1DcFLSkn0zXaB7O/aoT2iTbMIkYllbCSYpdcBtwLF6FfJ7SjpFoskhnNthPh&#10;2j44GcEjq7GBH7dPAt3Q5YEG5Ab2Iy5mr5q9t42eFhbrALpJk/DM68A37YXUOMMOi4vnpZysnjft&#10;/A8AAAD//wMAUEsDBBQABgAIAAAAIQBam+ST3gAAAAkBAAAPAAAAZHJzL2Rvd25yZXYueG1sTI/B&#10;bsIwEETvlfgHa5F6Kw6IQghxEKpKj5VKK7VHEy9JRLwOsUkCX9/l1N5mNaPZeelmsLXosPWVIwXT&#10;SQQCKXemokLB1+fuKQbhgyaja0eo4IoeNtnoIdWJcT19YLcPheAS8olWUIbQJFL6vESr/cQ1SOwd&#10;XWt14LMtpGl1z+W2lrMoWkirK+IPpW7wpcT8tL9Ybjn37nrrbm87/zNffi/fT8/SvSr1OB62axAB&#10;h/AXhvt8ng4Zbzq4CxkvagVzJgkKVjMGuNuLeMXqwGoaxSCzVP4nyH4BAAD//wMAUEsBAi0AFAAG&#10;AAgAAAAhALaDOJL+AAAA4QEAABMAAAAAAAAAAAAAAAAAAAAAAFtDb250ZW50X1R5cGVzXS54bWxQ&#10;SwECLQAUAAYACAAAACEAOP0h/9YAAACUAQAACwAAAAAAAAAAAAAAAAAvAQAAX3JlbHMvLnJlbHNQ&#10;SwECLQAUAAYACAAAACEAOar9CpUCAACxBQAADgAAAAAAAAAAAAAAAAAuAgAAZHJzL2Uyb0RvYy54&#10;bWxQSwECLQAUAAYACAAAACEAWpvkk94AAAAJAQAADwAAAAAAAAAAAAAAAADvBAAAZHJzL2Rvd25y&#10;ZXYueG1sUEsFBgAAAAAEAAQA8wAAAPoFAAAAAA==&#10;" fillcolor="#3b7490" strokecolor="#3b7490" strokeweight="2pt"/>
          </w:pict>
        </mc:Fallback>
      </mc:AlternateContent>
    </w:r>
    <w:r w:rsidR="00E66C82">
      <w:rPr>
        <w:rFonts w:ascii="Swis721 Lt BT" w:hAnsi="Swis721 Lt BT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5FBAB0" wp14:editId="1C89C184">
              <wp:simplePos x="0" y="0"/>
              <wp:positionH relativeFrom="column">
                <wp:posOffset>-279400</wp:posOffset>
              </wp:positionH>
              <wp:positionV relativeFrom="paragraph">
                <wp:posOffset>284480</wp:posOffset>
              </wp:positionV>
              <wp:extent cx="10704830" cy="114300"/>
              <wp:effectExtent l="0" t="0" r="20320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4830" cy="114300"/>
                      </a:xfrm>
                      <a:prstGeom prst="rect">
                        <a:avLst/>
                      </a:prstGeom>
                      <a:solidFill>
                        <a:srgbClr val="3B7490"/>
                      </a:solidFill>
                      <a:ln>
                        <a:solidFill>
                          <a:srgbClr val="3B7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2pt;margin-top:22.4pt;width:842.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92lAIAAK8FAAAOAAAAZHJzL2Uyb0RvYy54bWysVE1v2zAMvQ/YfxB0X22n6VdQp8hadBhQ&#10;rEXboWdFlmIDsqhRSpzs14+SHbdrix2K5aCIIvlIPpM8v9i2hm0U+gZsyYuDnDNlJVSNXZX85+P1&#10;l1POfBC2EgasKvlOeX4x//zpvHMzNYEaTKWQEYj1s86VvA7BzbLMy1q1wh+AU5aUGrAVgURcZRWK&#10;jtBbk03y/DjrACuHIJX39HrVK/k84WutZLjV2qvATMkpt5BOTOcyntn8XMxWKFzdyCEN8YEsWtFY&#10;CjpCXYkg2BqbN1BtIxE86HAgoc1A60aqVANVU+SvqnmohVOpFiLHu5Em//9g5Y/NHbKmKvkxZ1a0&#10;9InuiTRhV0ax40hP5/yMrB7cHQ6Sp2usdauxjf9UBdsmSncjpWobmKTHIj/Jp6eHRL0kZVFMD/NE&#10;evbs7tCHbwpaFi8lRwqfqBSbGx8oJJnuTWI0D6aprhtjkoCr5aVBthH0fQ+/nkzP9uh/mRn7MU8K&#10;HV2zyEFfdbqFnVER0Nh7pYk8qnOSUk5tq8aEhJTKhqJX1aJSfZ5HOf0itQQ/eiQpAUZkTfWN2ANA&#10;HIm32D3MYB9dVer60Tn/V2K98+iRIoMNo3PbWMD3AAxVNUTu7fck9dRElpZQ7ai1EPqZ805eN/SB&#10;b4QPdwJpyKgnaHGEWzq0ga7kMNw4qwF/v/ce7an3SctZR0Nbcv9rLVBxZr5bmoqzYjqNU56E6dHJ&#10;hAR8qVm+1Nh1ewnUNwWtKCfTNdoHs79qhPaJ9ssiRiWVsJJil1wG3AuXoV8mtKGkWiySGU22E+HG&#10;PjgZwSOrsYEft08C3dDlgQbkB+wHXMxeNXtvGz0tLNYBdJMm4ZnXgW/aCqlxhg0W185LOVk979n5&#10;HwAAAP//AwBQSwMEFAAGAAgAAAAhAG9kxZvfAAAACgEAAA8AAABkcnMvZG93bnJldi54bWxMj8FO&#10;wzAMhu9IvENkJG5buil0U2k6IcQ4IrEhwTFrTFutcUqTtd2eHu8EN1v+9fn7883kWjFgHxpPGhbz&#10;BARS6W1DlYaP/Xa2BhGiIWtaT6jhjAE2xe1NbjLrR3rHYRcrwRAKmdFQx9hlUoayRmfC3HdIfPv2&#10;vTOR176Stjcjw10rl0mSSmca4g+16fC5xvK4Ozmm/Iz+fBkur9vwpVafq7fjg/QvWt/fTU+PICJO&#10;8S8MV31Wh4KdDv5ENohWw0wp7hI1KMUVroFULXg6aEiXa5BFLv9XKH4BAAD//wMAUEsBAi0AFAAG&#10;AAgAAAAhALaDOJL+AAAA4QEAABMAAAAAAAAAAAAAAAAAAAAAAFtDb250ZW50X1R5cGVzXS54bWxQ&#10;SwECLQAUAAYACAAAACEAOP0h/9YAAACUAQAACwAAAAAAAAAAAAAAAAAvAQAAX3JlbHMvLnJlbHNQ&#10;SwECLQAUAAYACAAAACEAxzuvdpQCAACvBQAADgAAAAAAAAAAAAAAAAAuAgAAZHJzL2Uyb0RvYy54&#10;bWxQSwECLQAUAAYACAAAACEAb2TFm98AAAAKAQAADwAAAAAAAAAAAAAAAADuBAAAZHJzL2Rvd25y&#10;ZXYueG1sUEsFBgAAAAAEAAQA8wAAAPoFAAAAAA==&#10;" fillcolor="#3b7490" strokecolor="#3b7490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B3" w:rsidRDefault="006614D3" w:rsidP="00830FD6">
    <w:pPr>
      <w:pStyle w:val="Footer"/>
      <w:tabs>
        <w:tab w:val="clear" w:pos="4513"/>
      </w:tabs>
      <w:ind w:right="-397"/>
    </w:pPr>
    <w:r>
      <w:rPr>
        <w:rFonts w:ascii="Swis721 Lt BT" w:hAnsi="Swis721 Lt BT"/>
        <w:noProof/>
        <w:color w:val="254A5D"/>
        <w:sz w:val="20"/>
        <w:lang w:eastAsia="en-A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48DED7C" wp14:editId="03DC96BA">
              <wp:simplePos x="0" y="0"/>
              <wp:positionH relativeFrom="column">
                <wp:posOffset>8431530</wp:posOffset>
              </wp:positionH>
              <wp:positionV relativeFrom="paragraph">
                <wp:posOffset>-151381</wp:posOffset>
              </wp:positionV>
              <wp:extent cx="3021330" cy="35369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13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FD6" w:rsidRPr="00B627F2" w:rsidRDefault="00830FD6" w:rsidP="00830FD6">
                          <w:pPr>
                            <w:tabs>
                              <w:tab w:val="left" w:pos="284"/>
                            </w:tabs>
                            <w:rPr>
                              <w:rFonts w:ascii="Swis721 Lt BT" w:hAnsi="Swis721 Lt BT"/>
                              <w:color w:val="00567A"/>
                              <w:sz w:val="12"/>
                            </w:rPr>
                          </w:pPr>
                          <w:r w:rsidRPr="00B627F2">
                            <w:rPr>
                              <w:rFonts w:ascii="Swis721 Lt BT" w:hAnsi="Swis721 Lt BT"/>
                              <w:color w:val="00567A"/>
                              <w:sz w:val="12"/>
                            </w:rPr>
                            <w:t xml:space="preserve">SHPN: (CEC) 140268   </w:t>
                          </w:r>
                        </w:p>
                        <w:p w:rsidR="00830FD6" w:rsidRPr="00B627F2" w:rsidRDefault="00830FD6" w:rsidP="00830FD6">
                          <w:pPr>
                            <w:rPr>
                              <w:rFonts w:ascii="Swis721 Lt BT" w:hAnsi="Swis721 Lt BT"/>
                              <w:color w:val="00567A"/>
                              <w:sz w:val="12"/>
                            </w:rPr>
                          </w:pPr>
                          <w:r w:rsidRPr="00B627F2">
                            <w:rPr>
                              <w:rFonts w:ascii="Swis721 Lt BT" w:hAnsi="Swis721 Lt BT"/>
                              <w:color w:val="00567A"/>
                              <w:sz w:val="12"/>
                            </w:rPr>
                            <w:t>Clin</w:t>
                          </w:r>
                          <w:r w:rsidR="00B627F2">
                            <w:rPr>
                              <w:rFonts w:ascii="Swis721 Lt BT" w:hAnsi="Swis721 Lt BT"/>
                              <w:color w:val="00567A"/>
                              <w:sz w:val="12"/>
                            </w:rPr>
                            <w:t xml:space="preserve">ical Excellence Commission 2015. </w:t>
                          </w:r>
                          <w:r w:rsidR="00B627F2" w:rsidRPr="00B627F2">
                            <w:rPr>
                              <w:rFonts w:ascii="Swis721 Lt BT" w:hAnsi="Swis721 Lt BT"/>
                              <w:color w:val="00567A"/>
                              <w:sz w:val="12"/>
                            </w:rPr>
                            <w:t>© Copyright.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31" style="position:absolute;margin-left:663.9pt;margin-top:-11.9pt;width:237.9pt;height:2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VSiwIAAG4FAAAOAAAAZHJzL2Uyb0RvYy54bWysVFtP2zAUfp+0/2D5fSRtKIOIFFUgpkkI&#10;EDDx7Dp2E8nx8Wy3Sffrd2yngQHaw7Q+pPa5fOfi75zzi6FTZCesa0FXdHaUUyI0h7rVm4r+eLr+&#10;ckqJ80zXTIEWFd0LRy+Wnz+d96YUc2hA1cISBNGu7E1FG+9NmWWON6Jj7giM0KiUYDvm8Wo3WW1Z&#10;j+idyuZ5fpL1YGtjgQvnUHqVlHQZ8aUU3N9J6YQnqqKYm49fG7/r8M2W56zcWGaalo9psH/IomOt&#10;xqAT1BXzjGxt+w6qa7kFB9IfcegykLLlItaA1czyN9U8NsyIWAs2x5mpTe7/wfLb3b0lbV3RghLN&#10;OnyiB2wa0xslSBHa0xtXotWjubfjzeEx1DpI24V/rIIMsaX7qaVi8ISjsMjns6LAznPUFYvi5GwR&#10;QLMXb2Od/yagI+FQUYvRYyfZ7sb5ZHowCcE0XLdKoZyVSv8hQMwgyULCKcV48nslkvWDkFgpJjWP&#10;ASLHxKWyZMeQHYxzof0sqRpWiyRe5PgbU548YgFKI2BAlpjQhD0CBP6+x07ljPbBVUSKTs753xJL&#10;zpNHjAzaT85dq8F+BKCwqjFysj80KbUmdMkP6yGyIL5OkKyh3iMzLKSRcYZft/hAN8z5e2ZxRvBN&#10;ce79HX6kgr6iMJ4oacD++kge7JG6qKWkx5mrqPu5ZVZQor5rJPXZ7Pg4DGm8HC++zvFiX2vWrzV6&#10;210CPtwMN4zh8RjsvTocpYXuGdfDKkRFFdMcY1eUe3u4XPq0C3DBcLFaRTMcTMP8jX40PICHPgcC&#10;Pg3PzJqRpR75fQuH+WTlG7Im2+CpYbX1INvI5Je+ji+AQx2pNC6gsDVe36PVy5pc/gYAAP//AwBQ&#10;SwMEFAAGAAgAAAAhAHRPYHbgAAAADAEAAA8AAABkcnMvZG93bnJldi54bWxMj0FPg0AQhe8m/ofN&#10;mHhrl4KpLbI0xKhJjxYT09vCjoCys4TdUvrvnZ709l7ey5tvst1sezHh6DtHClbLCARS7UxHjYKP&#10;8nWxAeGDJqN7R6jggh52+e1NplPjzvSO0yE0gkfIp1pBG8KQSunrFq32SzcgcfblRqsD27GRZtRn&#10;Hre9jKNoLa3uiC+0esDnFuufw8kq8NW0Ly9D8fl99HVVvJAtH/ZvSt3fzcUTiIBz+CvDFZ/RIWem&#10;yp3IeNGzT+JHZg8KFnHC4lrZRMkaRKUgWW1B5pn8/0T+CwAA//8DAFBLAQItABQABgAIAAAAIQC2&#10;gziS/gAAAOEBAAATAAAAAAAAAAAAAAAAAAAAAABbQ29udGVudF9UeXBlc10ueG1sUEsBAi0AFAAG&#10;AAgAAAAhADj9If/WAAAAlAEAAAsAAAAAAAAAAAAAAAAALwEAAF9yZWxzLy5yZWxzUEsBAi0AFAAG&#10;AAgAAAAhAIfM5VKLAgAAbgUAAA4AAAAAAAAAAAAAAAAALgIAAGRycy9lMm9Eb2MueG1sUEsBAi0A&#10;FAAGAAgAAAAhAHRPYHbgAAAADAEAAA8AAAAAAAAAAAAAAAAA5QQAAGRycy9kb3ducmV2LnhtbFBL&#10;BQYAAAAABAAEAPMAAADyBQAAAAA=&#10;" filled="f" stroked="f" strokeweight="2pt">
              <v:textbox>
                <w:txbxContent>
                  <w:p w:rsidR="00830FD6" w:rsidRPr="00B627F2" w:rsidRDefault="00830FD6" w:rsidP="00830FD6">
                    <w:pPr>
                      <w:tabs>
                        <w:tab w:val="left" w:pos="284"/>
                      </w:tabs>
                      <w:rPr>
                        <w:rFonts w:ascii="Swis721 Lt BT" w:hAnsi="Swis721 Lt BT"/>
                        <w:color w:val="00567A"/>
                        <w:sz w:val="12"/>
                      </w:rPr>
                    </w:pPr>
                    <w:r w:rsidRPr="00B627F2">
                      <w:rPr>
                        <w:rFonts w:ascii="Swis721 Lt BT" w:hAnsi="Swis721 Lt BT"/>
                        <w:color w:val="00567A"/>
                        <w:sz w:val="12"/>
                      </w:rPr>
                      <w:t xml:space="preserve">SHPN: (CEC) 140268   </w:t>
                    </w:r>
                  </w:p>
                  <w:p w:rsidR="00830FD6" w:rsidRPr="00B627F2" w:rsidRDefault="00830FD6" w:rsidP="00830FD6">
                    <w:pPr>
                      <w:rPr>
                        <w:rFonts w:ascii="Swis721 Lt BT" w:hAnsi="Swis721 Lt BT"/>
                        <w:color w:val="00567A"/>
                        <w:sz w:val="12"/>
                      </w:rPr>
                    </w:pPr>
                    <w:proofErr w:type="gramStart"/>
                    <w:r w:rsidRPr="00B627F2">
                      <w:rPr>
                        <w:rFonts w:ascii="Swis721 Lt BT" w:hAnsi="Swis721 Lt BT"/>
                        <w:color w:val="00567A"/>
                        <w:sz w:val="12"/>
                      </w:rPr>
                      <w:t>Clin</w:t>
                    </w:r>
                    <w:r w:rsidR="00B627F2">
                      <w:rPr>
                        <w:rFonts w:ascii="Swis721 Lt BT" w:hAnsi="Swis721 Lt BT"/>
                        <w:color w:val="00567A"/>
                        <w:sz w:val="12"/>
                      </w:rPr>
                      <w:t>ical Excellence Commission 2015.</w:t>
                    </w:r>
                    <w:proofErr w:type="gramEnd"/>
                    <w:r w:rsidR="00B627F2">
                      <w:rPr>
                        <w:rFonts w:ascii="Swis721 Lt BT" w:hAnsi="Swis721 Lt BT"/>
                        <w:color w:val="00567A"/>
                        <w:sz w:val="12"/>
                      </w:rPr>
                      <w:t xml:space="preserve"> </w:t>
                    </w:r>
                    <w:r w:rsidR="00B627F2" w:rsidRPr="00B627F2">
                      <w:rPr>
                        <w:rFonts w:ascii="Swis721 Lt BT" w:hAnsi="Swis721 Lt BT"/>
                        <w:color w:val="00567A"/>
                        <w:sz w:val="12"/>
                      </w:rPr>
                      <w:t>© Copyright.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9999"/>
        <w:sz w:val="14"/>
        <w:lang w:eastAsia="en-AU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FCC89C6" wp14:editId="04CE2C80">
              <wp:simplePos x="0" y="0"/>
              <wp:positionH relativeFrom="column">
                <wp:posOffset>721995</wp:posOffset>
              </wp:positionH>
              <wp:positionV relativeFrom="paragraph">
                <wp:posOffset>-20955</wp:posOffset>
              </wp:positionV>
              <wp:extent cx="7553325" cy="22352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FD6" w:rsidRPr="006614D3" w:rsidRDefault="00830FD6" w:rsidP="00830FD6">
                          <w:pPr>
                            <w:jc w:val="center"/>
                            <w:rPr>
                              <w:rFonts w:ascii="Swis721 Lt BT" w:hAnsi="Swis721 Lt BT"/>
                              <w:color w:val="FF6600"/>
                              <w:sz w:val="18"/>
                            </w:rPr>
                          </w:pPr>
                          <w:r w:rsidRPr="006614D3">
                            <w:rPr>
                              <w:rFonts w:ascii="Swis721 Lt BT" w:hAnsi="Swis721 Lt BT"/>
                              <w:color w:val="FF6600"/>
                              <w:sz w:val="18"/>
                            </w:rPr>
                            <w:t>SEEK FURTHER ADVICE FROM A SENIOR CLINICIAN</w:t>
                          </w:r>
                          <w:r w:rsidR="00B627F2" w:rsidRPr="006614D3">
                            <w:rPr>
                              <w:rFonts w:ascii="Swis721 Lt BT" w:hAnsi="Swis721 Lt BT"/>
                              <w:color w:val="FF6600"/>
                              <w:sz w:val="18"/>
                            </w:rPr>
                            <w:t xml:space="preserve"> BEFORE INSERTION</w:t>
                          </w:r>
                          <w:r w:rsidRPr="006614D3">
                            <w:rPr>
                              <w:rFonts w:ascii="Swis721 Lt BT" w:hAnsi="Swis721 Lt BT"/>
                              <w:color w:val="FF6600"/>
                              <w:sz w:val="18"/>
                            </w:rPr>
                            <w:t xml:space="preserve"> </w:t>
                          </w:r>
                          <w:r w:rsidR="00B627F2" w:rsidRPr="006614D3">
                            <w:rPr>
                              <w:rFonts w:ascii="Swis721 Lt BT" w:hAnsi="Swis721 Lt BT"/>
                              <w:color w:val="FF6600"/>
                              <w:sz w:val="18"/>
                            </w:rPr>
                            <w:t>IF YOU ARE UNSURE OF WHICH CATHETER TO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32" style="position:absolute;margin-left:56.85pt;margin-top:-1.65pt;width:594.75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VajgIAAG4FAAAOAAAAZHJzL2Uyb0RvYy54bWysVFFP2zAQfp+0/2D5faQNFFhFiioQ0yQE&#10;FTDx7Dp2E8nxeWe3Sffrd3bSwADtYVofUtt3993d5+98cdk1hu0U+hpswadHE86UlVDWdlPwH083&#10;X84580HYUhiwquB75fnl4vOni9bNVQ4VmFIhIxDr560reBWCm2eZl5VqhD8CpywZNWAjAm1xk5Uo&#10;WkJvTJZPJqdZC1g6BKm8p9Pr3sgXCV9rJcO91l4FZgpOtYX0xfRdx2+2uBDzDQpX1XIoQ/xDFY2o&#10;LSUdoa5FEGyL9TuoppYIHnQ4ktBkoHUtVeqBuplO3nTzWAmnUi9EjncjTf7/wcq73QpZXRY858yK&#10;hq7ogUgTdmMUyyM9rfNz8np0Kxx2npax105jE/+pC9YlSvcjpaoLTNLh2Wx2fJzPOJNky/PjWZ44&#10;z16iHfrwTUHD4qLgSNkTk2J36wNlJNeDS0xm4aY2Jl2bsX8ckGM8yWLBfYlpFfZGRT9jH5SmTqmo&#10;PCVIGlNXBtlOkDqElMqGaW+qRKn649mEfpEHgh8j0i4BRmRNBY3YA0DU73vsHmbwj6EqSXQMnvyt&#10;sD54jEiZwYYxuKkt4EcAhroaMvf+B5J6aiJLoVt3SQWnhytfQ7knZSD0I+OdvKnpgm6FDyuBNCM0&#10;TTT34Z4+2kBbcBhWnFWAvz46j/4kXbJy1tLMFdz/3ApUnJnvlkT9dXpyEoc0bU5mZ6QVhq8t69cW&#10;u22ugC5uSi+Mk2kZ/YM5LDVC80zPwzJmJZOwknIXXAY8bK5C/xbQAyPVcpncaDCdCLf20ckIHnmO&#10;AnzqngW6QaWB9H0Hh/kU8zdi7X1jpIXlNoCuk5Ij0z2vww3QUCcpDQ9QfDVe75PXyzO5+A0AAP//&#10;AwBQSwMEFAAGAAgAAAAhAEGRvJ7eAAAACgEAAA8AAABkcnMvZG93bnJldi54bWxMj8tOwzAQRfdI&#10;/IM1SOxaJzXiETKpIgRIXdIgIXZOPCSBeBzFbpr+Pe4KlldzdO+ZfLvYQcw0+d4xQrpOQBA3zvTc&#10;IrxXL6t7ED5oNnpwTAgn8rAtLi9ynRl35Dea96EVsYR9phG6EMZMSt90ZLVfu5E43r7cZHWIcWql&#10;mfQxlttBbpLkVlrdc1zo9EhPHTU/+4NF8PW8q05j+fH96Zu6fGZb3exeEa+vlvIRRKAl/MFw1o/q&#10;UESn2h3YeDHEnKq7iCKslAJxBlSiNiBqBJU+gCxy+f+F4hcAAP//AwBQSwECLQAUAAYACAAAACEA&#10;toM4kv4AAADhAQAAEwAAAAAAAAAAAAAAAAAAAAAAW0NvbnRlbnRfVHlwZXNdLnhtbFBLAQItABQA&#10;BgAIAAAAIQA4/SH/1gAAAJQBAAALAAAAAAAAAAAAAAAAAC8BAABfcmVscy8ucmVsc1BLAQItABQA&#10;BgAIAAAAIQDaDRVajgIAAG4FAAAOAAAAAAAAAAAAAAAAAC4CAABkcnMvZTJvRG9jLnhtbFBLAQIt&#10;ABQABgAIAAAAIQBBkbye3gAAAAoBAAAPAAAAAAAAAAAAAAAAAOgEAABkcnMvZG93bnJldi54bWxQ&#10;SwUGAAAAAAQABADzAAAA8wUAAAAA&#10;" filled="f" stroked="f" strokeweight="2pt">
              <v:textbox>
                <w:txbxContent>
                  <w:p w:rsidR="00830FD6" w:rsidRPr="006614D3" w:rsidRDefault="00830FD6" w:rsidP="00830FD6">
                    <w:pPr>
                      <w:jc w:val="center"/>
                      <w:rPr>
                        <w:rFonts w:ascii="Swis721 Lt BT" w:hAnsi="Swis721 Lt BT"/>
                        <w:color w:val="FF6600"/>
                        <w:sz w:val="18"/>
                      </w:rPr>
                    </w:pPr>
                    <w:r w:rsidRPr="006614D3">
                      <w:rPr>
                        <w:rFonts w:ascii="Swis721 Lt BT" w:hAnsi="Swis721 Lt BT"/>
                        <w:color w:val="FF6600"/>
                        <w:sz w:val="18"/>
                      </w:rPr>
                      <w:t>SEEK FURTHER ADVICE FROM A SENIOR CLINICIAN</w:t>
                    </w:r>
                    <w:r w:rsidR="00B627F2" w:rsidRPr="006614D3">
                      <w:rPr>
                        <w:rFonts w:ascii="Swis721 Lt BT" w:hAnsi="Swis721 Lt BT"/>
                        <w:color w:val="FF6600"/>
                        <w:sz w:val="18"/>
                      </w:rPr>
                      <w:t xml:space="preserve"> BEFORE INSERTION</w:t>
                    </w:r>
                    <w:r w:rsidRPr="006614D3">
                      <w:rPr>
                        <w:rFonts w:ascii="Swis721 Lt BT" w:hAnsi="Swis721 Lt BT"/>
                        <w:color w:val="FF6600"/>
                        <w:sz w:val="18"/>
                      </w:rPr>
                      <w:t xml:space="preserve"> </w:t>
                    </w:r>
                    <w:r w:rsidR="00B627F2" w:rsidRPr="006614D3">
                      <w:rPr>
                        <w:rFonts w:ascii="Swis721 Lt BT" w:hAnsi="Swis721 Lt BT"/>
                        <w:color w:val="FF6600"/>
                        <w:sz w:val="18"/>
                      </w:rPr>
                      <w:t>IF YOU ARE UNSURE OF WHICH CATHETER TO USE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A" w:rsidRDefault="00182A0A" w:rsidP="00182A0A">
      <w:r>
        <w:separator/>
      </w:r>
    </w:p>
  </w:footnote>
  <w:footnote w:type="continuationSeparator" w:id="0">
    <w:p w:rsidR="00182A0A" w:rsidRDefault="00182A0A" w:rsidP="001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FD" w:rsidRDefault="000E6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0A" w:rsidRPr="00096ED4" w:rsidRDefault="00182A0A" w:rsidP="001A28E4">
    <w:pPr>
      <w:pStyle w:val="Header"/>
      <w:tabs>
        <w:tab w:val="left" w:pos="2552"/>
      </w:tabs>
      <w:ind w:left="-425"/>
      <w:rPr>
        <w:rFonts w:ascii="Geometr415 Lt BT" w:hAnsi="Geometr415 Lt BT" w:cs="Arial"/>
        <w:b/>
        <w:color w:val="FFFFFF" w:themeColor="background1"/>
        <w:spacing w:val="20"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1A28E4" w:rsidRPr="00B37E81" w:rsidRDefault="001909AA" w:rsidP="001A28E4">
    <w:pPr>
      <w:pStyle w:val="Header"/>
      <w:ind w:left="-425"/>
      <w:rPr>
        <w:lang w:eastAsia="en-AU"/>
      </w:rPr>
    </w:pPr>
    <w:r w:rsidRPr="00B37E8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BD194AE" wp14:editId="6241CC19">
              <wp:simplePos x="0" y="0"/>
              <wp:positionH relativeFrom="column">
                <wp:posOffset>-321310</wp:posOffset>
              </wp:positionH>
              <wp:positionV relativeFrom="paragraph">
                <wp:posOffset>-17145</wp:posOffset>
              </wp:positionV>
              <wp:extent cx="10920730" cy="525780"/>
              <wp:effectExtent l="0" t="0" r="0" b="76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0730" cy="52578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4C0A" w:rsidRPr="0067081C" w:rsidRDefault="00830FD6" w:rsidP="00CB4C0A">
                          <w:pPr>
                            <w:jc w:val="center"/>
                            <w:rPr>
                              <w:rFonts w:ascii="Geometr415 Lt BT" w:hAnsi="Geometr415 Lt BT"/>
                              <w:sz w:val="36"/>
                            </w:rPr>
                          </w:pPr>
                          <w:r>
                            <w:rPr>
                              <w:rFonts w:ascii="Geometr415 Lt BT" w:hAnsi="Geometr415 Lt BT"/>
                              <w:sz w:val="36"/>
                            </w:rPr>
                            <w:t xml:space="preserve">4 STEPS OF </w:t>
                          </w:r>
                          <w:r w:rsidR="002B3E3E">
                            <w:rPr>
                              <w:rFonts w:ascii="Geometr415 Lt BT" w:hAnsi="Geometr415 Lt BT"/>
                              <w:sz w:val="36"/>
                            </w:rPr>
                            <w:t xml:space="preserve">DECISION MAKING </w:t>
                          </w:r>
                          <w:r w:rsidR="00B37E81">
                            <w:rPr>
                              <w:rFonts w:ascii="Geometr415 Lt BT" w:hAnsi="Geometr415 Lt BT"/>
                              <w:sz w:val="36"/>
                            </w:rPr>
                            <w:t>FOR APPROPRIATE URINARY CATHETER INSERTION</w:t>
                          </w:r>
                        </w:p>
                        <w:p w:rsidR="00CB4C0A" w:rsidRPr="0067081C" w:rsidRDefault="002B3E3E" w:rsidP="0067081C">
                          <w:pPr>
                            <w:pStyle w:val="ListParagraph"/>
                            <w:jc w:val="center"/>
                            <w:rPr>
                              <w:rFonts w:ascii="Geometr415 Lt BT" w:hAnsi="Geometr415 Lt BT"/>
                              <w:sz w:val="22"/>
                            </w:rPr>
                          </w:pPr>
                          <w:r>
                            <w:rPr>
                              <w:rFonts w:ascii="Geometr415 Lt BT" w:hAnsi="Geometr415 Lt BT"/>
                              <w:sz w:val="22"/>
                            </w:rPr>
                            <w:t xml:space="preserve">- </w:t>
                          </w:r>
                          <w:r w:rsidR="00CB4C0A" w:rsidRPr="0067081C">
                            <w:rPr>
                              <w:rFonts w:ascii="Geometr415 Lt BT" w:hAnsi="Geometr415 Lt BT"/>
                              <w:sz w:val="22"/>
                            </w:rPr>
                            <w:t>ADULT ACUTE CARE</w:t>
                          </w:r>
                          <w:r w:rsidR="0067081C" w:rsidRPr="0067081C">
                            <w:rPr>
                              <w:rFonts w:ascii="Geometr415 Lt BT" w:hAnsi="Geometr415 Lt BT"/>
                              <w:sz w:val="22"/>
                            </w:rPr>
                            <w:t xml:space="preserve"> </w:t>
                          </w:r>
                          <w:r w:rsidR="00CB4C0A" w:rsidRPr="0067081C">
                            <w:rPr>
                              <w:rFonts w:ascii="Geometr415 Lt BT" w:hAnsi="Geometr415 Lt BT"/>
                              <w:sz w:val="22"/>
                            </w:rPr>
                            <w:t>SETTINGS</w:t>
                          </w:r>
                          <w:r w:rsidR="0067081C" w:rsidRPr="0067081C">
                            <w:rPr>
                              <w:rFonts w:ascii="Geometr415 Lt BT" w:hAnsi="Geometr415 Lt BT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30" style="position:absolute;left:0;text-align:left;margin-left:-25.3pt;margin-top:-1.35pt;width:859.9pt;height:4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59poAIAAJgFAAAOAAAAZHJzL2Uyb0RvYy54bWysVEtPGzEQvlfqf7B8L7tJkwIRGxSBqCoh&#10;iICKs+O1k5W8Htd2spv++s54H1CKeqi6B6/t+eb1eWYuLtvasIPyoQJb8MlJzpmyEsrKbgv+/enm&#10;0xlnIQpbCgNWFfyoAr9cfvxw0biFmsIOTKk8QyM2LBpX8F2MbpFlQe5ULcIJOGVRqMHXIuLRb7PS&#10;iwat1yab5vmXrAFfOg9ShYC3152QL5N9rZWM91oHFZkpOMYW0+rTuqE1W16IxdYLt6tkH4b4hyhq&#10;UVl0Opq6FlGwva/+MFVX0kMAHU8k1BloXUmVcsBsJvmbbB53wqmUC5IT3EhT+H9m5d1h7VlVFnzG&#10;mRU1PtEDkibs1ig2I3oaFxaIenRr358CbinXVvua/pgFaxOlx5FS1UYm8XKSn0/z089IvUThfDo/&#10;PUukZy/qzof4VUHNaFNwj+4TleJwGyK6ROgAIW8BTFXeVMakg99uroxnB0Hvm5/jRzGjym8wYwls&#10;gdQ6Md1klFqXTNrFo1GEM/ZBaeQEw5+mSFI1qtGPkFLZOOlEO1Gqzv08x2/wTvVLGimWZJAsa/Q/&#10;2u4NDMjOyGC7i7LHk6pKxTwq538LrFMeNZJnsHFUrisL/j0DBrPqPXf4gaSOGmIptps21UtC0s0G&#10;yiPWkIeuuYKTNxW+5K0IcS08dhM+Pk6IeI+LNtAUHPodZzvwP9+7JzwWOUo5a7A7Cx5+7IVXnJlv&#10;Fsv/fDKbUTunw2x+OsWDfy3ZvJbYfX0FWCATnEVOpi3hoxm22kP9jINkRV5RJKxE3wWX0Q+Hq9hN&#10;DRxFUq1WCYYt7ES8tY9OknHimSr1qX0W3vXlHLET7mDoZLF4U9UdljQtrPYRdJVK/oXX/gWw/VMp&#10;9aOK5svrc0K9DNTlLwAAAP//AwBQSwMEFAAGAAgAAAAhADULFGrfAAAACgEAAA8AAABkcnMvZG93&#10;bnJldi54bWxMj8FuwjAMhu+T9g6RkXaDhErrStcUIaZJ7DbYENfQeG1F41RJSru3XziNmy1/+v39&#10;xXoyHbui860lCcuFAIZUWd1SLeH7632eAfNBkVadJZTwix7W5eNDoXJtR9rj9RBqFkPI50pCE0Kf&#10;c+6rBo3yC9sjxduPdUaFuLqaa6fGGG46ngiRcqNaih8a1eO2wepyGIyE03bavX2uPga3z8bjccc3&#10;3JxqKZ9m0+YVWMAp/MNw04/qUEansx1Ie9ZJmD+LNKJxSF6A3YA0XSXAzhIysQReFvy+QvkHAAD/&#10;/wMAUEsBAi0AFAAGAAgAAAAhALaDOJL+AAAA4QEAABMAAAAAAAAAAAAAAAAAAAAAAFtDb250ZW50&#10;X1R5cGVzXS54bWxQSwECLQAUAAYACAAAACEAOP0h/9YAAACUAQAACwAAAAAAAAAAAAAAAAAvAQAA&#10;X3JlbHMvLnJlbHNQSwECLQAUAAYACAAAACEABeOfaaACAACYBQAADgAAAAAAAAAAAAAAAAAuAgAA&#10;ZHJzL2Uyb0RvYy54bWxQSwECLQAUAAYACAAAACEANQsUat8AAAAKAQAADwAAAAAAAAAAAAAAAAD6&#10;BAAAZHJzL2Rvd25yZXYueG1sUEsFBgAAAAAEAAQA8wAAAAYGAAAAAA==&#10;" fillcolor="#099" stroked="f" strokeweight="2pt">
              <v:textbox>
                <w:txbxContent>
                  <w:p w:rsidR="00CB4C0A" w:rsidRPr="0067081C" w:rsidRDefault="00830FD6" w:rsidP="00CB4C0A">
                    <w:pPr>
                      <w:jc w:val="center"/>
                      <w:rPr>
                        <w:rFonts w:ascii="Geometr415 Lt BT" w:hAnsi="Geometr415 Lt BT"/>
                        <w:sz w:val="36"/>
                      </w:rPr>
                    </w:pPr>
                    <w:r>
                      <w:rPr>
                        <w:rFonts w:ascii="Geometr415 Lt BT" w:hAnsi="Geometr415 Lt BT"/>
                        <w:sz w:val="36"/>
                      </w:rPr>
                      <w:t xml:space="preserve">4 STEPS OF </w:t>
                    </w:r>
                    <w:r w:rsidR="002B3E3E">
                      <w:rPr>
                        <w:rFonts w:ascii="Geometr415 Lt BT" w:hAnsi="Geometr415 Lt BT"/>
                        <w:sz w:val="36"/>
                      </w:rPr>
                      <w:t xml:space="preserve">DECISION MAKING </w:t>
                    </w:r>
                    <w:r w:rsidR="00B37E81">
                      <w:rPr>
                        <w:rFonts w:ascii="Geometr415 Lt BT" w:hAnsi="Geometr415 Lt BT"/>
                        <w:sz w:val="36"/>
                      </w:rPr>
                      <w:t>FOR APPROPRIATE URINARY CATHETER INSERTION</w:t>
                    </w:r>
                  </w:p>
                  <w:p w:rsidR="00CB4C0A" w:rsidRPr="0067081C" w:rsidRDefault="002B3E3E" w:rsidP="0067081C">
                    <w:pPr>
                      <w:pStyle w:val="ListParagraph"/>
                      <w:jc w:val="center"/>
                      <w:rPr>
                        <w:rFonts w:ascii="Geometr415 Lt BT" w:hAnsi="Geometr415 Lt BT"/>
                        <w:sz w:val="22"/>
                      </w:rPr>
                    </w:pPr>
                    <w:r>
                      <w:rPr>
                        <w:rFonts w:ascii="Geometr415 Lt BT" w:hAnsi="Geometr415 Lt BT"/>
                        <w:sz w:val="22"/>
                      </w:rPr>
                      <w:t xml:space="preserve">- </w:t>
                    </w:r>
                    <w:r w:rsidR="00CB4C0A" w:rsidRPr="0067081C">
                      <w:rPr>
                        <w:rFonts w:ascii="Geometr415 Lt BT" w:hAnsi="Geometr415 Lt BT"/>
                        <w:sz w:val="22"/>
                      </w:rPr>
                      <w:t>ADULT ACUTE CARE</w:t>
                    </w:r>
                    <w:r w:rsidR="0067081C" w:rsidRPr="0067081C">
                      <w:rPr>
                        <w:rFonts w:ascii="Geometr415 Lt BT" w:hAnsi="Geometr415 Lt BT"/>
                        <w:sz w:val="22"/>
                      </w:rPr>
                      <w:t xml:space="preserve"> </w:t>
                    </w:r>
                    <w:r w:rsidR="00CB4C0A" w:rsidRPr="0067081C">
                      <w:rPr>
                        <w:rFonts w:ascii="Geometr415 Lt BT" w:hAnsi="Geometr415 Lt BT"/>
                        <w:sz w:val="22"/>
                      </w:rPr>
                      <w:t>SETTINGS</w:t>
                    </w:r>
                    <w:r w:rsidR="0067081C" w:rsidRPr="0067081C">
                      <w:rPr>
                        <w:rFonts w:ascii="Geometr415 Lt BT" w:hAnsi="Geometr415 Lt BT"/>
                        <w:sz w:val="22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  <w:r w:rsidR="00830FD6">
      <w:rPr>
        <w:noProof/>
        <w:color w:val="009999"/>
        <w:sz w:val="14"/>
        <w:lang w:eastAsia="en-AU"/>
      </w:rPr>
      <w:drawing>
        <wp:anchor distT="0" distB="0" distL="114300" distR="114300" simplePos="0" relativeHeight="251696128" behindDoc="1" locked="0" layoutInCell="1" allowOverlap="1" wp14:anchorId="113FC2B6" wp14:editId="561D7B9C">
          <wp:simplePos x="0" y="0"/>
          <wp:positionH relativeFrom="column">
            <wp:posOffset>8707120</wp:posOffset>
          </wp:positionH>
          <wp:positionV relativeFrom="paragraph">
            <wp:posOffset>6616065</wp:posOffset>
          </wp:positionV>
          <wp:extent cx="1327785" cy="656590"/>
          <wp:effectExtent l="0" t="0" r="5715" b="0"/>
          <wp:wrapTight wrapText="bothSides">
            <wp:wrapPolygon edited="0">
              <wp:start x="0" y="0"/>
              <wp:lineTo x="0" y="20681"/>
              <wp:lineTo x="21383" y="20681"/>
              <wp:lineTo x="2138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_Logo_16to9rati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493"/>
    <w:multiLevelType w:val="hybridMultilevel"/>
    <w:tmpl w:val="CD98E06A"/>
    <w:lvl w:ilvl="0" w:tplc="5B427032">
      <w:start w:val="1"/>
      <w:numFmt w:val="decimal"/>
      <w:lvlText w:val="%1."/>
      <w:lvlJc w:val="left"/>
      <w:pPr>
        <w:ind w:left="786" w:hanging="360"/>
      </w:pPr>
      <w:rPr>
        <w:rFonts w:hint="default"/>
        <w:color w:val="30303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B3374"/>
    <w:multiLevelType w:val="hybridMultilevel"/>
    <w:tmpl w:val="271A63E8"/>
    <w:lvl w:ilvl="0" w:tplc="1564F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5F17"/>
    <w:multiLevelType w:val="hybridMultilevel"/>
    <w:tmpl w:val="22489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84F44"/>
    <w:multiLevelType w:val="hybridMultilevel"/>
    <w:tmpl w:val="792E550A"/>
    <w:lvl w:ilvl="0" w:tplc="73A2AA52">
      <w:numFmt w:val="bullet"/>
      <w:lvlText w:val="-"/>
      <w:lvlJc w:val="left"/>
      <w:pPr>
        <w:ind w:left="502" w:hanging="360"/>
      </w:pPr>
      <w:rPr>
        <w:rFonts w:ascii="Swis721 Lt BT" w:eastAsia="Times New Roman" w:hAnsi="Swis721 Lt B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551ED9"/>
    <w:multiLevelType w:val="hybridMultilevel"/>
    <w:tmpl w:val="A92441C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E781E"/>
    <w:multiLevelType w:val="hybridMultilevel"/>
    <w:tmpl w:val="C54C9D50"/>
    <w:lvl w:ilvl="0" w:tplc="B03EAA4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1CB402F"/>
    <w:multiLevelType w:val="hybridMultilevel"/>
    <w:tmpl w:val="68201300"/>
    <w:lvl w:ilvl="0" w:tplc="E9562E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D467C"/>
    <w:multiLevelType w:val="hybridMultilevel"/>
    <w:tmpl w:val="EF6C9F42"/>
    <w:lvl w:ilvl="0" w:tplc="4E1E22A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3765CD"/>
    <w:multiLevelType w:val="hybridMultilevel"/>
    <w:tmpl w:val="95B49730"/>
    <w:lvl w:ilvl="0" w:tplc="EA08DF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E19B1"/>
    <w:multiLevelType w:val="hybridMultilevel"/>
    <w:tmpl w:val="0EECC7E4"/>
    <w:lvl w:ilvl="0" w:tplc="0DAE4F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414B5"/>
    <w:multiLevelType w:val="hybridMultilevel"/>
    <w:tmpl w:val="FB162508"/>
    <w:lvl w:ilvl="0" w:tplc="5DA85C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54EF2"/>
    <w:multiLevelType w:val="multilevel"/>
    <w:tmpl w:val="20720F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660750C"/>
    <w:multiLevelType w:val="multilevel"/>
    <w:tmpl w:val="2B5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41135"/>
    <w:multiLevelType w:val="hybridMultilevel"/>
    <w:tmpl w:val="AE322E0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D0B4027"/>
    <w:multiLevelType w:val="hybridMultilevel"/>
    <w:tmpl w:val="20B8B180"/>
    <w:lvl w:ilvl="0" w:tplc="FE549E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22923"/>
    <w:multiLevelType w:val="hybridMultilevel"/>
    <w:tmpl w:val="0AACD5D4"/>
    <w:lvl w:ilvl="0" w:tplc="C32E2D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D2BB9"/>
    <w:multiLevelType w:val="hybridMultilevel"/>
    <w:tmpl w:val="2AE022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154D"/>
    <w:multiLevelType w:val="hybridMultilevel"/>
    <w:tmpl w:val="0DC0EBB6"/>
    <w:lvl w:ilvl="0" w:tplc="67C6744C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25AAE"/>
    <w:multiLevelType w:val="hybridMultilevel"/>
    <w:tmpl w:val="9D008212"/>
    <w:lvl w:ilvl="0" w:tplc="4F34D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122FB"/>
    <w:multiLevelType w:val="hybridMultilevel"/>
    <w:tmpl w:val="42D2FC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057AD"/>
    <w:multiLevelType w:val="hybridMultilevel"/>
    <w:tmpl w:val="D1621C92"/>
    <w:lvl w:ilvl="0" w:tplc="A2B2FDC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83CAF"/>
    <w:multiLevelType w:val="hybridMultilevel"/>
    <w:tmpl w:val="DB107D4A"/>
    <w:lvl w:ilvl="0" w:tplc="06FAE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64AA7"/>
    <w:multiLevelType w:val="hybridMultilevel"/>
    <w:tmpl w:val="7A84B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86C4A"/>
    <w:multiLevelType w:val="hybridMultilevel"/>
    <w:tmpl w:val="6080A082"/>
    <w:lvl w:ilvl="0" w:tplc="22D8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A32AB"/>
    <w:multiLevelType w:val="hybridMultilevel"/>
    <w:tmpl w:val="F238D6E6"/>
    <w:lvl w:ilvl="0" w:tplc="F1306422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6EE1831"/>
    <w:multiLevelType w:val="hybridMultilevel"/>
    <w:tmpl w:val="400A4900"/>
    <w:lvl w:ilvl="0" w:tplc="50D8F9A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85DE0"/>
    <w:multiLevelType w:val="hybridMultilevel"/>
    <w:tmpl w:val="B74A0F8A"/>
    <w:lvl w:ilvl="0" w:tplc="9CF00B70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6880501C"/>
    <w:multiLevelType w:val="hybridMultilevel"/>
    <w:tmpl w:val="BC7A4CA6"/>
    <w:lvl w:ilvl="0" w:tplc="F22E996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DD01409"/>
    <w:multiLevelType w:val="hybridMultilevel"/>
    <w:tmpl w:val="765C2E5C"/>
    <w:lvl w:ilvl="0" w:tplc="39223B76">
      <w:start w:val="2"/>
      <w:numFmt w:val="bullet"/>
      <w:lvlText w:val="-"/>
      <w:lvlJc w:val="left"/>
      <w:pPr>
        <w:ind w:left="720" w:hanging="360"/>
      </w:pPr>
      <w:rPr>
        <w:rFonts w:ascii="Geometr415 Lt BT" w:eastAsia="Times New Roman" w:hAnsi="Geometr415 Lt B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3551F"/>
    <w:multiLevelType w:val="hybridMultilevel"/>
    <w:tmpl w:val="3996A716"/>
    <w:lvl w:ilvl="0" w:tplc="665A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22098"/>
    <w:multiLevelType w:val="hybridMultilevel"/>
    <w:tmpl w:val="5FBAB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B356C"/>
    <w:multiLevelType w:val="hybridMultilevel"/>
    <w:tmpl w:val="8FFC5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262CB"/>
    <w:multiLevelType w:val="hybridMultilevel"/>
    <w:tmpl w:val="A5AAF50E"/>
    <w:lvl w:ilvl="0" w:tplc="A406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16260"/>
    <w:multiLevelType w:val="hybridMultilevel"/>
    <w:tmpl w:val="13B44B80"/>
    <w:lvl w:ilvl="0" w:tplc="C496571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CD6631F"/>
    <w:multiLevelType w:val="hybridMultilevel"/>
    <w:tmpl w:val="5B6213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9"/>
  </w:num>
  <w:num w:numId="5">
    <w:abstractNumId w:val="2"/>
  </w:num>
  <w:num w:numId="6">
    <w:abstractNumId w:val="30"/>
  </w:num>
  <w:num w:numId="7">
    <w:abstractNumId w:val="3"/>
  </w:num>
  <w:num w:numId="8">
    <w:abstractNumId w:val="24"/>
  </w:num>
  <w:num w:numId="9">
    <w:abstractNumId w:val="12"/>
  </w:num>
  <w:num w:numId="10">
    <w:abstractNumId w:val="26"/>
  </w:num>
  <w:num w:numId="11">
    <w:abstractNumId w:val="1"/>
  </w:num>
  <w:num w:numId="12">
    <w:abstractNumId w:val="33"/>
  </w:num>
  <w:num w:numId="13">
    <w:abstractNumId w:val="5"/>
  </w:num>
  <w:num w:numId="14">
    <w:abstractNumId w:val="23"/>
  </w:num>
  <w:num w:numId="15">
    <w:abstractNumId w:val="18"/>
  </w:num>
  <w:num w:numId="16">
    <w:abstractNumId w:val="27"/>
  </w:num>
  <w:num w:numId="17">
    <w:abstractNumId w:val="32"/>
  </w:num>
  <w:num w:numId="18">
    <w:abstractNumId w:val="7"/>
  </w:num>
  <w:num w:numId="19">
    <w:abstractNumId w:val="13"/>
  </w:num>
  <w:num w:numId="20">
    <w:abstractNumId w:val="21"/>
  </w:num>
  <w:num w:numId="21">
    <w:abstractNumId w:val="28"/>
  </w:num>
  <w:num w:numId="22">
    <w:abstractNumId w:val="16"/>
  </w:num>
  <w:num w:numId="23">
    <w:abstractNumId w:val="0"/>
  </w:num>
  <w:num w:numId="24">
    <w:abstractNumId w:val="34"/>
  </w:num>
  <w:num w:numId="25">
    <w:abstractNumId w:val="31"/>
  </w:num>
  <w:num w:numId="26">
    <w:abstractNumId w:val="19"/>
  </w:num>
  <w:num w:numId="27">
    <w:abstractNumId w:val="22"/>
  </w:num>
  <w:num w:numId="28">
    <w:abstractNumId w:val="29"/>
  </w:num>
  <w:num w:numId="29">
    <w:abstractNumId w:val="15"/>
  </w:num>
  <w:num w:numId="30">
    <w:abstractNumId w:val="17"/>
  </w:num>
  <w:num w:numId="31">
    <w:abstractNumId w:val="25"/>
  </w:num>
  <w:num w:numId="32">
    <w:abstractNumId w:val="10"/>
  </w:num>
  <w:num w:numId="33">
    <w:abstractNumId w:val="4"/>
  </w:num>
  <w:num w:numId="34">
    <w:abstractNumId w:val="14"/>
  </w:num>
  <w:num w:numId="35">
    <w:abstractNumId w:val="8"/>
  </w:num>
  <w:num w:numId="36">
    <w:abstractNumId w:val="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0A"/>
    <w:rsid w:val="00011280"/>
    <w:rsid w:val="00012600"/>
    <w:rsid w:val="00030550"/>
    <w:rsid w:val="00055839"/>
    <w:rsid w:val="00070169"/>
    <w:rsid w:val="00094B59"/>
    <w:rsid w:val="00096ED4"/>
    <w:rsid w:val="000E6BFD"/>
    <w:rsid w:val="000F7609"/>
    <w:rsid w:val="00135F8B"/>
    <w:rsid w:val="00150B97"/>
    <w:rsid w:val="00161E52"/>
    <w:rsid w:val="00164095"/>
    <w:rsid w:val="00175433"/>
    <w:rsid w:val="001756B7"/>
    <w:rsid w:val="00182A0A"/>
    <w:rsid w:val="001909AA"/>
    <w:rsid w:val="001A28E4"/>
    <w:rsid w:val="001F7792"/>
    <w:rsid w:val="0020327B"/>
    <w:rsid w:val="0021263C"/>
    <w:rsid w:val="00221F08"/>
    <w:rsid w:val="00243D58"/>
    <w:rsid w:val="00245C48"/>
    <w:rsid w:val="002525D6"/>
    <w:rsid w:val="00281F05"/>
    <w:rsid w:val="00295266"/>
    <w:rsid w:val="00297006"/>
    <w:rsid w:val="002B1883"/>
    <w:rsid w:val="002B3E3E"/>
    <w:rsid w:val="002B5D95"/>
    <w:rsid w:val="002D2806"/>
    <w:rsid w:val="002E292F"/>
    <w:rsid w:val="003067DB"/>
    <w:rsid w:val="00325113"/>
    <w:rsid w:val="003323A0"/>
    <w:rsid w:val="003353E2"/>
    <w:rsid w:val="003A6A50"/>
    <w:rsid w:val="003D7D7B"/>
    <w:rsid w:val="0042050A"/>
    <w:rsid w:val="004441AB"/>
    <w:rsid w:val="00444216"/>
    <w:rsid w:val="00463328"/>
    <w:rsid w:val="00470C5C"/>
    <w:rsid w:val="004A090C"/>
    <w:rsid w:val="004B7249"/>
    <w:rsid w:val="004C3D6D"/>
    <w:rsid w:val="004C43E4"/>
    <w:rsid w:val="004D421D"/>
    <w:rsid w:val="004E724D"/>
    <w:rsid w:val="004F26D1"/>
    <w:rsid w:val="00500A6C"/>
    <w:rsid w:val="00517A98"/>
    <w:rsid w:val="005234BB"/>
    <w:rsid w:val="005342CE"/>
    <w:rsid w:val="0055354E"/>
    <w:rsid w:val="00574D2A"/>
    <w:rsid w:val="005822B3"/>
    <w:rsid w:val="00586DB7"/>
    <w:rsid w:val="00587C74"/>
    <w:rsid w:val="00592C16"/>
    <w:rsid w:val="005A24BF"/>
    <w:rsid w:val="005B3218"/>
    <w:rsid w:val="005D4865"/>
    <w:rsid w:val="005D6F5E"/>
    <w:rsid w:val="005E17E9"/>
    <w:rsid w:val="005F00F6"/>
    <w:rsid w:val="00610205"/>
    <w:rsid w:val="00616967"/>
    <w:rsid w:val="006230B6"/>
    <w:rsid w:val="00632B13"/>
    <w:rsid w:val="00641951"/>
    <w:rsid w:val="00647F39"/>
    <w:rsid w:val="006614D3"/>
    <w:rsid w:val="0067081C"/>
    <w:rsid w:val="00673B0B"/>
    <w:rsid w:val="00682C12"/>
    <w:rsid w:val="006927B8"/>
    <w:rsid w:val="006A4A38"/>
    <w:rsid w:val="006A6D6E"/>
    <w:rsid w:val="006B5650"/>
    <w:rsid w:val="006C1579"/>
    <w:rsid w:val="006C2FA7"/>
    <w:rsid w:val="006C4658"/>
    <w:rsid w:val="006E3CC6"/>
    <w:rsid w:val="00711A6E"/>
    <w:rsid w:val="0071612A"/>
    <w:rsid w:val="0075179D"/>
    <w:rsid w:val="00794B1F"/>
    <w:rsid w:val="007A31F9"/>
    <w:rsid w:val="007C326B"/>
    <w:rsid w:val="007C7FFC"/>
    <w:rsid w:val="007D03E5"/>
    <w:rsid w:val="007E0FA2"/>
    <w:rsid w:val="008100E9"/>
    <w:rsid w:val="00830FD6"/>
    <w:rsid w:val="00832924"/>
    <w:rsid w:val="00862DA0"/>
    <w:rsid w:val="00876CBE"/>
    <w:rsid w:val="00895226"/>
    <w:rsid w:val="009060E1"/>
    <w:rsid w:val="009241BC"/>
    <w:rsid w:val="009300DC"/>
    <w:rsid w:val="00937DA0"/>
    <w:rsid w:val="00942F60"/>
    <w:rsid w:val="00986FBE"/>
    <w:rsid w:val="009C207F"/>
    <w:rsid w:val="009E0D4D"/>
    <w:rsid w:val="00A05646"/>
    <w:rsid w:val="00A24C1D"/>
    <w:rsid w:val="00A371E3"/>
    <w:rsid w:val="00A978AA"/>
    <w:rsid w:val="00AC4E8F"/>
    <w:rsid w:val="00AD0E73"/>
    <w:rsid w:val="00AE6136"/>
    <w:rsid w:val="00AE656C"/>
    <w:rsid w:val="00AE6711"/>
    <w:rsid w:val="00B06A57"/>
    <w:rsid w:val="00B0741D"/>
    <w:rsid w:val="00B37A1C"/>
    <w:rsid w:val="00B37E81"/>
    <w:rsid w:val="00B627F2"/>
    <w:rsid w:val="00B6546E"/>
    <w:rsid w:val="00B6733B"/>
    <w:rsid w:val="00B925B2"/>
    <w:rsid w:val="00B9581F"/>
    <w:rsid w:val="00BB056F"/>
    <w:rsid w:val="00BB64BC"/>
    <w:rsid w:val="00BC14A3"/>
    <w:rsid w:val="00BC166D"/>
    <w:rsid w:val="00BC263F"/>
    <w:rsid w:val="00BC5F8E"/>
    <w:rsid w:val="00BC630D"/>
    <w:rsid w:val="00BD02A5"/>
    <w:rsid w:val="00BF61B5"/>
    <w:rsid w:val="00C21B98"/>
    <w:rsid w:val="00C4652A"/>
    <w:rsid w:val="00CB1D85"/>
    <w:rsid w:val="00CB4C0A"/>
    <w:rsid w:val="00CB65FF"/>
    <w:rsid w:val="00CF2401"/>
    <w:rsid w:val="00D01BE4"/>
    <w:rsid w:val="00D14E41"/>
    <w:rsid w:val="00D4535D"/>
    <w:rsid w:val="00D63A05"/>
    <w:rsid w:val="00D675E4"/>
    <w:rsid w:val="00D67704"/>
    <w:rsid w:val="00D80ADC"/>
    <w:rsid w:val="00D97D82"/>
    <w:rsid w:val="00DC1990"/>
    <w:rsid w:val="00E00382"/>
    <w:rsid w:val="00E06781"/>
    <w:rsid w:val="00E13E36"/>
    <w:rsid w:val="00E150CF"/>
    <w:rsid w:val="00E15284"/>
    <w:rsid w:val="00E20B5F"/>
    <w:rsid w:val="00E364EB"/>
    <w:rsid w:val="00E468BE"/>
    <w:rsid w:val="00E66C82"/>
    <w:rsid w:val="00E76D25"/>
    <w:rsid w:val="00E845E0"/>
    <w:rsid w:val="00EA6AE1"/>
    <w:rsid w:val="00EB4FD8"/>
    <w:rsid w:val="00ED410E"/>
    <w:rsid w:val="00F141E8"/>
    <w:rsid w:val="00F16334"/>
    <w:rsid w:val="00F4672D"/>
    <w:rsid w:val="00F66A64"/>
    <w:rsid w:val="00F900E4"/>
    <w:rsid w:val="00F9427E"/>
    <w:rsid w:val="00FB2E3A"/>
    <w:rsid w:val="00FB4054"/>
    <w:rsid w:val="00FD6D77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1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218"/>
    <w:pPr>
      <w:numPr>
        <w:numId w:val="3"/>
      </w:numPr>
      <w:spacing w:before="240" w:after="240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5B3218"/>
    <w:pPr>
      <w:keepNext/>
      <w:numPr>
        <w:ilvl w:val="1"/>
        <w:numId w:val="3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5B3218"/>
    <w:pPr>
      <w:keepNext/>
      <w:numPr>
        <w:ilvl w:val="2"/>
        <w:numId w:val="3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qFormat/>
    <w:rsid w:val="005B3218"/>
    <w:pPr>
      <w:numPr>
        <w:ilvl w:val="0"/>
        <w:numId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qFormat/>
    <w:rsid w:val="005B3218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B3218"/>
    <w:pPr>
      <w:spacing w:before="6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B3218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B321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B321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tyle">
    <w:name w:val="Policy style"/>
    <w:basedOn w:val="Normal"/>
    <w:link w:val="PolicystyleChar"/>
    <w:qFormat/>
    <w:rsid w:val="005B3218"/>
    <w:pPr>
      <w:spacing w:line="276" w:lineRule="auto"/>
    </w:pPr>
  </w:style>
  <w:style w:type="character" w:customStyle="1" w:styleId="PolicystyleChar">
    <w:name w:val="Policy style Char"/>
    <w:basedOn w:val="DefaultParagraphFont"/>
    <w:link w:val="Policystyle"/>
    <w:rsid w:val="005B3218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3218"/>
    <w:rPr>
      <w:rFonts w:ascii="Arial" w:hAnsi="Arial"/>
      <w:b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B3218"/>
    <w:rPr>
      <w:rFonts w:ascii="Arial" w:hAnsi="Arial" w:cs="Arial"/>
      <w:b/>
      <w:bCs/>
      <w:iCs/>
      <w:sz w:val="2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218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rsid w:val="005B321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3218"/>
    <w:rPr>
      <w:rFonts w:ascii="Arial" w:hAnsi="Arial"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3218"/>
    <w:rPr>
      <w:rFonts w:ascii="Arial" w:hAnsi="Arial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5B3218"/>
    <w:rPr>
      <w:rFonts w:ascii="Arial" w:hAnsi="Arial"/>
      <w:b/>
      <w:bCs/>
    </w:rPr>
  </w:style>
  <w:style w:type="character" w:customStyle="1" w:styleId="Heading7Char">
    <w:name w:val="Heading 7 Char"/>
    <w:basedOn w:val="DefaultParagraphFont"/>
    <w:link w:val="Heading7"/>
    <w:rsid w:val="005B32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32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3218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5B321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B32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321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B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A0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A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8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609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paragraph" w:styleId="NoSpacing">
    <w:name w:val="No Spacing"/>
    <w:link w:val="NoSpacingChar"/>
    <w:uiPriority w:val="1"/>
    <w:qFormat/>
    <w:rsid w:val="005822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22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go-subhead">
    <w:name w:val="go- subhead"/>
    <w:basedOn w:val="Normal"/>
    <w:uiPriority w:val="99"/>
    <w:rsid w:val="00281F05"/>
    <w:pPr>
      <w:suppressAutoHyphens/>
      <w:autoSpaceDE w:val="0"/>
      <w:autoSpaceDN w:val="0"/>
      <w:adjustRightInd w:val="0"/>
      <w:spacing w:before="85" w:after="57" w:line="280" w:lineRule="atLeast"/>
    </w:pPr>
    <w:rPr>
      <w:rFonts w:ascii="Swis721 BT" w:eastAsia="Calibri" w:hAnsi="Swis721 BT" w:cs="Swis721 BT"/>
      <w:b/>
      <w:bCs/>
      <w:color w:val="008893"/>
      <w:lang w:val="en-US" w:eastAsia="en-AU"/>
    </w:rPr>
  </w:style>
  <w:style w:type="paragraph" w:customStyle="1" w:styleId="go-bodytext">
    <w:name w:val="go- body text"/>
    <w:basedOn w:val="Normal"/>
    <w:uiPriority w:val="99"/>
    <w:rsid w:val="00281F05"/>
    <w:pPr>
      <w:suppressAutoHyphens/>
      <w:autoSpaceDE w:val="0"/>
      <w:autoSpaceDN w:val="0"/>
      <w:adjustRightInd w:val="0"/>
      <w:spacing w:after="85" w:line="260" w:lineRule="atLeast"/>
    </w:pPr>
    <w:rPr>
      <w:rFonts w:ascii="Swis721 Lt BT" w:eastAsia="Calibri" w:hAnsi="Swis721 Lt BT" w:cs="Swis721 Lt BT"/>
      <w:color w:val="000000"/>
      <w:szCs w:val="22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1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218"/>
    <w:pPr>
      <w:numPr>
        <w:numId w:val="3"/>
      </w:numPr>
      <w:spacing w:before="240" w:after="240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5B3218"/>
    <w:pPr>
      <w:keepNext/>
      <w:numPr>
        <w:ilvl w:val="1"/>
        <w:numId w:val="3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5B3218"/>
    <w:pPr>
      <w:keepNext/>
      <w:numPr>
        <w:ilvl w:val="2"/>
        <w:numId w:val="3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qFormat/>
    <w:rsid w:val="005B3218"/>
    <w:pPr>
      <w:numPr>
        <w:ilvl w:val="0"/>
        <w:numId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qFormat/>
    <w:rsid w:val="005B3218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B3218"/>
    <w:pPr>
      <w:spacing w:before="6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B3218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5B321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B321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tyle">
    <w:name w:val="Policy style"/>
    <w:basedOn w:val="Normal"/>
    <w:link w:val="PolicystyleChar"/>
    <w:qFormat/>
    <w:rsid w:val="005B3218"/>
    <w:pPr>
      <w:spacing w:line="276" w:lineRule="auto"/>
    </w:pPr>
  </w:style>
  <w:style w:type="character" w:customStyle="1" w:styleId="PolicystyleChar">
    <w:name w:val="Policy style Char"/>
    <w:basedOn w:val="DefaultParagraphFont"/>
    <w:link w:val="Policystyle"/>
    <w:rsid w:val="005B3218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3218"/>
    <w:rPr>
      <w:rFonts w:ascii="Arial" w:hAnsi="Arial"/>
      <w:b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B3218"/>
    <w:rPr>
      <w:rFonts w:ascii="Arial" w:hAnsi="Arial" w:cs="Arial"/>
      <w:b/>
      <w:bCs/>
      <w:iCs/>
      <w:sz w:val="2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218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rsid w:val="005B321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3218"/>
    <w:rPr>
      <w:rFonts w:ascii="Arial" w:hAnsi="Arial"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3218"/>
    <w:rPr>
      <w:rFonts w:ascii="Arial" w:hAnsi="Arial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5B3218"/>
    <w:rPr>
      <w:rFonts w:ascii="Arial" w:hAnsi="Arial"/>
      <w:b/>
      <w:bCs/>
    </w:rPr>
  </w:style>
  <w:style w:type="character" w:customStyle="1" w:styleId="Heading7Char">
    <w:name w:val="Heading 7 Char"/>
    <w:basedOn w:val="DefaultParagraphFont"/>
    <w:link w:val="Heading7"/>
    <w:rsid w:val="005B32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32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3218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5B321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B32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321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B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A0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A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8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609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paragraph" w:styleId="NoSpacing">
    <w:name w:val="No Spacing"/>
    <w:link w:val="NoSpacingChar"/>
    <w:uiPriority w:val="1"/>
    <w:qFormat/>
    <w:rsid w:val="005822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22B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go-subhead">
    <w:name w:val="go- subhead"/>
    <w:basedOn w:val="Normal"/>
    <w:uiPriority w:val="99"/>
    <w:rsid w:val="00281F05"/>
    <w:pPr>
      <w:suppressAutoHyphens/>
      <w:autoSpaceDE w:val="0"/>
      <w:autoSpaceDN w:val="0"/>
      <w:adjustRightInd w:val="0"/>
      <w:spacing w:before="85" w:after="57" w:line="280" w:lineRule="atLeast"/>
    </w:pPr>
    <w:rPr>
      <w:rFonts w:ascii="Swis721 BT" w:eastAsia="Calibri" w:hAnsi="Swis721 BT" w:cs="Swis721 BT"/>
      <w:b/>
      <w:bCs/>
      <w:color w:val="008893"/>
      <w:lang w:val="en-US" w:eastAsia="en-AU"/>
    </w:rPr>
  </w:style>
  <w:style w:type="paragraph" w:customStyle="1" w:styleId="go-bodytext">
    <w:name w:val="go- body text"/>
    <w:basedOn w:val="Normal"/>
    <w:uiPriority w:val="99"/>
    <w:rsid w:val="00281F05"/>
    <w:pPr>
      <w:suppressAutoHyphens/>
      <w:autoSpaceDE w:val="0"/>
      <w:autoSpaceDN w:val="0"/>
      <w:adjustRightInd w:val="0"/>
      <w:spacing w:after="85" w:line="260" w:lineRule="atLeast"/>
    </w:pPr>
    <w:rPr>
      <w:rFonts w:ascii="Swis721 Lt BT" w:eastAsia="Calibri" w:hAnsi="Swis721 Lt BT" w:cs="Swis721 Lt BT"/>
      <w:color w:val="000000"/>
      <w:szCs w:val="22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Gralton</dc:creator>
  <cp:lastModifiedBy>Jan Gralton</cp:lastModifiedBy>
  <cp:revision>18</cp:revision>
  <cp:lastPrinted>2015-11-02T01:21:00Z</cp:lastPrinted>
  <dcterms:created xsi:type="dcterms:W3CDTF">2015-07-01T07:10:00Z</dcterms:created>
  <dcterms:modified xsi:type="dcterms:W3CDTF">2015-11-02T01:21:00Z</dcterms:modified>
</cp:coreProperties>
</file>