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BF" w:rsidRDefault="00F70BBF" w:rsidP="00682D83">
      <w:pPr>
        <w:spacing w:after="0"/>
      </w:pPr>
    </w:p>
    <w:p w:rsidR="00F70BBF" w:rsidRDefault="00F70BBF" w:rsidP="00682D83">
      <w:pPr>
        <w:spacing w:after="0"/>
      </w:pPr>
    </w:p>
    <w:p w:rsidR="00F65EE8" w:rsidRPr="00272018" w:rsidRDefault="00F65EE8" w:rsidP="00272018">
      <w:pPr>
        <w:sectPr w:rsidR="00F65EE8" w:rsidRPr="00272018" w:rsidSect="00272018">
          <w:headerReference w:type="default" r:id="rId9"/>
          <w:footerReference w:type="default" r:id="rId10"/>
          <w:pgSz w:w="11906" w:h="16838"/>
          <w:pgMar w:top="1440" w:right="1133" w:bottom="1440" w:left="1134" w:header="708" w:footer="708" w:gutter="0"/>
          <w:cols w:space="708"/>
          <w:docGrid w:linePitch="360"/>
        </w:sectPr>
      </w:pPr>
    </w:p>
    <w:p w:rsidR="00404D19" w:rsidRPr="00130BE1" w:rsidRDefault="00D21B74" w:rsidP="00272018">
      <w:pPr>
        <w:spacing w:after="120"/>
        <w:rPr>
          <w:sz w:val="28"/>
          <w:lang w:val="en-US" w:eastAsia="ja-JP"/>
        </w:rPr>
      </w:pPr>
      <w:r w:rsidRPr="00457403">
        <w:rPr>
          <w:rFonts w:ascii="Arial" w:hAnsi="Arial" w:cs="Arial"/>
          <w:b/>
          <w:sz w:val="48"/>
          <w:szCs w:val="48"/>
        </w:rPr>
        <w:lastRenderedPageBreak/>
        <w:t>X</w:t>
      </w:r>
      <w:r w:rsidR="000C4878" w:rsidRPr="00457403">
        <w:rPr>
          <w:rFonts w:ascii="Arial" w:hAnsi="Arial" w:cs="Arial"/>
          <w:b/>
          <w:sz w:val="48"/>
          <w:szCs w:val="48"/>
        </w:rPr>
        <w:t>XLHD Antimicrobial Stewardship Policy</w:t>
      </w:r>
    </w:p>
    <w:p w:rsidR="001B6462" w:rsidRPr="00457403" w:rsidRDefault="001B6462" w:rsidP="00546628">
      <w:pPr>
        <w:spacing w:after="120"/>
        <w:rPr>
          <w:sz w:val="20"/>
        </w:rPr>
      </w:pPr>
    </w:p>
    <w:p w:rsidR="007C1CB2" w:rsidRPr="00E95767" w:rsidRDefault="00F65EE8" w:rsidP="004A1FBC">
      <w:pPr>
        <w:tabs>
          <w:tab w:val="left" w:pos="5280"/>
        </w:tabs>
        <w:spacing w:after="120"/>
        <w:rPr>
          <w:rFonts w:ascii="Arial" w:hAnsi="Arial" w:cs="Arial"/>
          <w:b/>
          <w:sz w:val="40"/>
          <w:szCs w:val="38"/>
        </w:rPr>
      </w:pPr>
      <w:r w:rsidRPr="00E95767">
        <w:rPr>
          <w:rFonts w:ascii="Arial" w:hAnsi="Arial" w:cs="Arial"/>
          <w:b/>
          <w:sz w:val="40"/>
          <w:szCs w:val="38"/>
        </w:rPr>
        <w:t xml:space="preserve">1. </w:t>
      </w:r>
      <w:r w:rsidR="007C1CB2" w:rsidRPr="00E95767">
        <w:rPr>
          <w:rFonts w:ascii="Arial" w:hAnsi="Arial" w:cs="Arial"/>
          <w:b/>
          <w:sz w:val="40"/>
          <w:szCs w:val="38"/>
        </w:rPr>
        <w:t>Introduction</w:t>
      </w:r>
      <w:r w:rsidR="004A1FBC">
        <w:rPr>
          <w:rFonts w:ascii="Arial" w:hAnsi="Arial" w:cs="Arial"/>
          <w:b/>
          <w:sz w:val="40"/>
          <w:szCs w:val="38"/>
        </w:rPr>
        <w:tab/>
      </w:r>
    </w:p>
    <w:p w:rsidR="0001452B" w:rsidRPr="00F55C1B" w:rsidRDefault="0037199B" w:rsidP="00546628">
      <w:pPr>
        <w:spacing w:after="120"/>
        <w:rPr>
          <w:rFonts w:ascii="Arial" w:hAnsi="Arial" w:cs="Arial"/>
        </w:rPr>
      </w:pPr>
      <w:r w:rsidRPr="00F55C1B">
        <w:rPr>
          <w:rFonts w:ascii="Arial" w:hAnsi="Arial" w:cs="Arial"/>
        </w:rPr>
        <w:t>Antimicrobial</w:t>
      </w:r>
      <w:r w:rsidR="00DB42FD" w:rsidRPr="00F55C1B">
        <w:rPr>
          <w:rFonts w:ascii="Arial" w:hAnsi="Arial" w:cs="Arial"/>
        </w:rPr>
        <w:t xml:space="preserve"> stewardship (AMS) </w:t>
      </w:r>
      <w:r w:rsidR="006527A6" w:rsidRPr="00F55C1B">
        <w:rPr>
          <w:rFonts w:ascii="Arial" w:hAnsi="Arial" w:cs="Arial"/>
        </w:rPr>
        <w:t>can</w:t>
      </w:r>
      <w:r w:rsidR="00DB42FD" w:rsidRPr="00F55C1B">
        <w:rPr>
          <w:rFonts w:ascii="Arial" w:hAnsi="Arial" w:cs="Arial"/>
        </w:rPr>
        <w:t xml:space="preserve"> be defined as an ongoing</w:t>
      </w:r>
      <w:r w:rsidR="00DF72B1" w:rsidRPr="00F55C1B">
        <w:rPr>
          <w:rFonts w:ascii="Arial" w:hAnsi="Arial" w:cs="Arial"/>
        </w:rPr>
        <w:t xml:space="preserve"> and systematic</w:t>
      </w:r>
      <w:r w:rsidR="00DB42FD" w:rsidRPr="00F55C1B">
        <w:rPr>
          <w:rFonts w:ascii="Arial" w:hAnsi="Arial" w:cs="Arial"/>
        </w:rPr>
        <w:t xml:space="preserve"> effort to optimise the</w:t>
      </w:r>
      <w:r w:rsidR="00DF72B1" w:rsidRPr="00F55C1B">
        <w:rPr>
          <w:rFonts w:ascii="Arial" w:hAnsi="Arial" w:cs="Arial"/>
        </w:rPr>
        <w:t xml:space="preserve"> use of antimicrobial medicines</w:t>
      </w:r>
      <w:r w:rsidR="00087C4D" w:rsidRPr="00F55C1B">
        <w:rPr>
          <w:rFonts w:ascii="Arial" w:hAnsi="Arial" w:cs="Arial"/>
        </w:rPr>
        <w:t xml:space="preserve"> within a health service organisation</w:t>
      </w:r>
      <w:r w:rsidR="00E157AB">
        <w:rPr>
          <w:rFonts w:ascii="Arial" w:hAnsi="Arial" w:cs="Arial"/>
          <w:vertAlign w:val="superscript"/>
        </w:rPr>
        <w:t>1</w:t>
      </w:r>
      <w:r w:rsidR="00687EDE" w:rsidRPr="00F55C1B">
        <w:rPr>
          <w:rFonts w:ascii="Arial" w:hAnsi="Arial" w:cs="Arial"/>
        </w:rPr>
        <w:t xml:space="preserve">. </w:t>
      </w:r>
      <w:r w:rsidR="001D5EB8" w:rsidRPr="00F55C1B">
        <w:rPr>
          <w:rFonts w:ascii="Arial" w:hAnsi="Arial" w:cs="Arial"/>
        </w:rPr>
        <w:t>In</w:t>
      </w:r>
      <w:r w:rsidR="000505AB" w:rsidRPr="00F55C1B">
        <w:rPr>
          <w:rFonts w:ascii="Arial" w:hAnsi="Arial" w:cs="Arial"/>
        </w:rPr>
        <w:t xml:space="preserve"> the Australian healthcare setting,</w:t>
      </w:r>
      <w:r w:rsidR="001D5EB8" w:rsidRPr="00F55C1B">
        <w:rPr>
          <w:rFonts w:ascii="Arial" w:hAnsi="Arial" w:cs="Arial"/>
        </w:rPr>
        <w:t xml:space="preserve"> </w:t>
      </w:r>
      <w:r w:rsidR="000505AB" w:rsidRPr="00F55C1B">
        <w:rPr>
          <w:rFonts w:ascii="Arial" w:hAnsi="Arial" w:cs="Arial"/>
        </w:rPr>
        <w:t xml:space="preserve">AMS activities are developed and delivered </w:t>
      </w:r>
      <w:r w:rsidR="00070BA4">
        <w:rPr>
          <w:rFonts w:ascii="Arial" w:hAnsi="Arial" w:cs="Arial"/>
        </w:rPr>
        <w:t>through</w:t>
      </w:r>
      <w:r w:rsidR="000505AB" w:rsidRPr="00F55C1B">
        <w:rPr>
          <w:rFonts w:ascii="Arial" w:hAnsi="Arial" w:cs="Arial"/>
        </w:rPr>
        <w:t xml:space="preserve"> AMS </w:t>
      </w:r>
      <w:r w:rsidR="00687EDE" w:rsidRPr="00F55C1B">
        <w:rPr>
          <w:rFonts w:ascii="Arial" w:hAnsi="Arial" w:cs="Arial"/>
        </w:rPr>
        <w:t>program</w:t>
      </w:r>
      <w:r w:rsidR="00070BA4">
        <w:rPr>
          <w:rFonts w:ascii="Arial" w:hAnsi="Arial" w:cs="Arial"/>
        </w:rPr>
        <w:t>s</w:t>
      </w:r>
      <w:r w:rsidR="00687EDE" w:rsidRPr="00F55C1B">
        <w:rPr>
          <w:rFonts w:ascii="Arial" w:hAnsi="Arial" w:cs="Arial"/>
        </w:rPr>
        <w:t xml:space="preserve"> instituted </w:t>
      </w:r>
      <w:r w:rsidR="001D5EB8" w:rsidRPr="00F55C1B">
        <w:rPr>
          <w:rFonts w:ascii="Arial" w:hAnsi="Arial" w:cs="Arial"/>
        </w:rPr>
        <w:t xml:space="preserve">within or </w:t>
      </w:r>
      <w:r w:rsidR="00687EDE" w:rsidRPr="00F55C1B">
        <w:rPr>
          <w:rFonts w:ascii="Arial" w:hAnsi="Arial" w:cs="Arial"/>
        </w:rPr>
        <w:t xml:space="preserve">across one or more healthcare facilities. The </w:t>
      </w:r>
      <w:r w:rsidR="009846E0" w:rsidRPr="00F55C1B">
        <w:rPr>
          <w:rFonts w:ascii="Arial" w:hAnsi="Arial" w:cs="Arial"/>
        </w:rPr>
        <w:t>key</w:t>
      </w:r>
      <w:r w:rsidR="00687EDE" w:rsidRPr="00F55C1B">
        <w:rPr>
          <w:rFonts w:ascii="Arial" w:hAnsi="Arial" w:cs="Arial"/>
        </w:rPr>
        <w:t xml:space="preserve"> objectives of these programs include</w:t>
      </w:r>
      <w:r w:rsidR="0001452B" w:rsidRPr="00F55C1B">
        <w:rPr>
          <w:rFonts w:ascii="Arial" w:hAnsi="Arial" w:cs="Arial"/>
        </w:rPr>
        <w:t xml:space="preserve"> reducing inappropriate antimicrobial use, improving patient care outcomes and mitigating adverse consequences </w:t>
      </w:r>
      <w:r w:rsidR="00C33A7C">
        <w:rPr>
          <w:rFonts w:ascii="Arial" w:hAnsi="Arial" w:cs="Arial"/>
        </w:rPr>
        <w:t>of antimicrobial use (such as</w:t>
      </w:r>
      <w:r w:rsidR="0001452B" w:rsidRPr="00F55C1B">
        <w:rPr>
          <w:rFonts w:ascii="Arial" w:hAnsi="Arial" w:cs="Arial"/>
        </w:rPr>
        <w:t xml:space="preserve"> antimicrobial resistance</w:t>
      </w:r>
      <w:r w:rsidR="001E7231" w:rsidRPr="00F55C1B">
        <w:rPr>
          <w:rFonts w:ascii="Arial" w:hAnsi="Arial" w:cs="Arial"/>
        </w:rPr>
        <w:t xml:space="preserve">, </w:t>
      </w:r>
      <w:r w:rsidR="00C33A7C">
        <w:rPr>
          <w:rFonts w:ascii="Arial" w:hAnsi="Arial" w:cs="Arial"/>
        </w:rPr>
        <w:t xml:space="preserve">preventable </w:t>
      </w:r>
      <w:r w:rsidR="001E7231" w:rsidRPr="00F55C1B">
        <w:rPr>
          <w:rFonts w:ascii="Arial" w:hAnsi="Arial" w:cs="Arial"/>
        </w:rPr>
        <w:t>patient harm</w:t>
      </w:r>
      <w:r w:rsidR="0001452B" w:rsidRPr="00F55C1B">
        <w:rPr>
          <w:rFonts w:ascii="Arial" w:hAnsi="Arial" w:cs="Arial"/>
        </w:rPr>
        <w:t xml:space="preserve"> and unnecessary costs</w:t>
      </w:r>
      <w:r w:rsidR="00D61F68" w:rsidRPr="00F55C1B">
        <w:rPr>
          <w:rFonts w:ascii="Arial" w:hAnsi="Arial" w:cs="Arial"/>
        </w:rPr>
        <w:t xml:space="preserve"> associated with </w:t>
      </w:r>
      <w:r w:rsidR="003D4181" w:rsidRPr="00F55C1B">
        <w:rPr>
          <w:rFonts w:ascii="Arial" w:hAnsi="Arial" w:cs="Arial"/>
        </w:rPr>
        <w:t>pharmaceutical expenses and drug-resistant infections</w:t>
      </w:r>
      <w:r w:rsidR="00C33A7C">
        <w:rPr>
          <w:rFonts w:ascii="Arial" w:hAnsi="Arial" w:cs="Arial"/>
        </w:rPr>
        <w:t>).</w:t>
      </w:r>
      <w:r w:rsidR="00E157AB">
        <w:rPr>
          <w:rFonts w:ascii="Arial" w:hAnsi="Arial" w:cs="Arial"/>
          <w:vertAlign w:val="superscript"/>
        </w:rPr>
        <w:t>2</w:t>
      </w:r>
    </w:p>
    <w:p w:rsidR="00A031D3" w:rsidRDefault="00360965" w:rsidP="00546628">
      <w:pPr>
        <w:spacing w:after="120"/>
        <w:rPr>
          <w:rFonts w:ascii="Arial" w:hAnsi="Arial" w:cs="Arial"/>
        </w:rPr>
      </w:pPr>
      <w:r w:rsidRPr="00F55C1B">
        <w:rPr>
          <w:rFonts w:ascii="Arial" w:hAnsi="Arial" w:cs="Arial"/>
        </w:rPr>
        <w:t xml:space="preserve">The </w:t>
      </w:r>
      <w:r w:rsidR="00991242">
        <w:rPr>
          <w:rFonts w:ascii="Arial" w:hAnsi="Arial" w:cs="Arial"/>
        </w:rPr>
        <w:t>EXAMPLE</w:t>
      </w:r>
      <w:r w:rsidR="00991242" w:rsidRPr="00F55C1B">
        <w:rPr>
          <w:rFonts w:ascii="Arial" w:hAnsi="Arial" w:cs="Arial"/>
        </w:rPr>
        <w:t xml:space="preserve"> </w:t>
      </w:r>
      <w:r w:rsidRPr="00F55C1B">
        <w:rPr>
          <w:rFonts w:ascii="Arial" w:hAnsi="Arial" w:cs="Arial"/>
        </w:rPr>
        <w:t>Local Health District</w:t>
      </w:r>
      <w:r w:rsidR="00991242">
        <w:rPr>
          <w:rFonts w:ascii="Arial" w:hAnsi="Arial" w:cs="Arial"/>
        </w:rPr>
        <w:t xml:space="preserve"> (XXLHD)</w:t>
      </w:r>
      <w:r w:rsidRPr="00F55C1B">
        <w:rPr>
          <w:rFonts w:ascii="Arial" w:hAnsi="Arial" w:cs="Arial"/>
        </w:rPr>
        <w:t xml:space="preserve"> AMS program has developed this policy to detail the local AMS framework and establish key principles around antimicrobial prescribing and management at XXLHD </w:t>
      </w:r>
      <w:r w:rsidR="00AB62BF" w:rsidRPr="00F55C1B">
        <w:rPr>
          <w:rFonts w:ascii="Arial" w:hAnsi="Arial" w:cs="Arial"/>
        </w:rPr>
        <w:t>healthcare facilities.</w:t>
      </w:r>
    </w:p>
    <w:p w:rsidR="009D66E6" w:rsidRPr="00F55C1B" w:rsidRDefault="009D66E6" w:rsidP="00546628">
      <w:pPr>
        <w:spacing w:after="120"/>
        <w:rPr>
          <w:rFonts w:ascii="Arial" w:hAnsi="Arial" w:cs="Arial"/>
        </w:rPr>
      </w:pPr>
      <w:r>
        <w:rPr>
          <w:rFonts w:ascii="Arial" w:hAnsi="Arial" w:cs="Arial"/>
          <w:noProof/>
          <w:lang w:eastAsia="en-AU"/>
        </w:rPr>
        <mc:AlternateContent>
          <mc:Choice Requires="wps">
            <w:drawing>
              <wp:anchor distT="0" distB="0" distL="114300" distR="114300" simplePos="0" relativeHeight="251673600" behindDoc="0" locked="0" layoutInCell="1" allowOverlap="1" wp14:anchorId="4D85A878" wp14:editId="1B9CEA40">
                <wp:simplePos x="0" y="0"/>
                <wp:positionH relativeFrom="column">
                  <wp:posOffset>-15240</wp:posOffset>
                </wp:positionH>
                <wp:positionV relativeFrom="paragraph">
                  <wp:posOffset>225425</wp:posOffset>
                </wp:positionV>
                <wp:extent cx="6120000" cy="0"/>
                <wp:effectExtent l="0" t="0" r="14605" b="19050"/>
                <wp:wrapNone/>
                <wp:docPr id="11" name="Straight Connector 11"/>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75pt" to="480.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" strokecolor="black [3213]" strokeweight="1.5pt"/>
            </w:pict>
          </mc:Fallback>
        </mc:AlternateContent>
      </w:r>
    </w:p>
    <w:p w:rsidR="00134A7B" w:rsidRPr="009051B9" w:rsidRDefault="00134A7B" w:rsidP="00546628">
      <w:pPr>
        <w:spacing w:after="120"/>
        <w:rPr>
          <w:rFonts w:ascii="Arial" w:hAnsi="Arial" w:cs="Arial"/>
          <w:sz w:val="20"/>
        </w:rPr>
      </w:pPr>
    </w:p>
    <w:p w:rsidR="00A031D3" w:rsidRPr="00E95767" w:rsidRDefault="00A031D3" w:rsidP="00546628">
      <w:pPr>
        <w:pStyle w:val="ListParagraph"/>
        <w:numPr>
          <w:ilvl w:val="0"/>
          <w:numId w:val="3"/>
        </w:numPr>
        <w:spacing w:after="120"/>
        <w:ind w:left="426" w:hanging="426"/>
        <w:rPr>
          <w:rFonts w:ascii="Arial" w:hAnsi="Arial" w:cs="Arial"/>
          <w:b/>
          <w:sz w:val="40"/>
          <w:szCs w:val="38"/>
        </w:rPr>
      </w:pPr>
      <w:r w:rsidRPr="00E95767">
        <w:rPr>
          <w:rFonts w:ascii="Arial" w:hAnsi="Arial" w:cs="Arial"/>
          <w:b/>
          <w:sz w:val="40"/>
          <w:szCs w:val="38"/>
        </w:rPr>
        <w:t>Policy Statement</w:t>
      </w:r>
    </w:p>
    <w:p w:rsidR="00A031D3" w:rsidRPr="00F55C1B" w:rsidRDefault="00AB62BF" w:rsidP="00546628">
      <w:pPr>
        <w:spacing w:after="120"/>
        <w:rPr>
          <w:rFonts w:ascii="Arial" w:hAnsi="Arial" w:cs="Arial"/>
        </w:rPr>
      </w:pPr>
      <w:r w:rsidRPr="00F55C1B">
        <w:rPr>
          <w:rFonts w:ascii="Arial" w:hAnsi="Arial" w:cs="Arial"/>
        </w:rPr>
        <w:t>This po</w:t>
      </w:r>
      <w:r w:rsidR="009051B9">
        <w:rPr>
          <w:rFonts w:ascii="Arial" w:hAnsi="Arial" w:cs="Arial"/>
        </w:rPr>
        <w:t>licy establishes key directives for</w:t>
      </w:r>
      <w:r w:rsidRPr="00F55C1B">
        <w:rPr>
          <w:rFonts w:ascii="Arial" w:hAnsi="Arial" w:cs="Arial"/>
        </w:rPr>
        <w:t xml:space="preserve"> antimicrobial prescribing and management at XXLHD healthcare facilities, </w:t>
      </w:r>
      <w:r w:rsidR="00A031D3" w:rsidRPr="00F55C1B">
        <w:rPr>
          <w:rFonts w:ascii="Arial" w:hAnsi="Arial" w:cs="Arial"/>
        </w:rPr>
        <w:t>with particular reference to antimicrobial presc</w:t>
      </w:r>
      <w:r w:rsidR="00610B5C" w:rsidRPr="00F55C1B">
        <w:rPr>
          <w:rFonts w:ascii="Arial" w:hAnsi="Arial" w:cs="Arial"/>
        </w:rPr>
        <w:t>ribing processes,</w:t>
      </w:r>
      <w:r w:rsidR="00E70DCA">
        <w:rPr>
          <w:rFonts w:ascii="Arial" w:hAnsi="Arial" w:cs="Arial"/>
        </w:rPr>
        <w:t xml:space="preserve"> managemen</w:t>
      </w:r>
      <w:r w:rsidR="009051B9">
        <w:rPr>
          <w:rFonts w:ascii="Arial" w:hAnsi="Arial" w:cs="Arial"/>
        </w:rPr>
        <w:t xml:space="preserve">t </w:t>
      </w:r>
      <w:bookmarkStart w:id="0" w:name="_GoBack"/>
      <w:bookmarkEnd w:id="0"/>
      <w:r w:rsidR="009051B9">
        <w:rPr>
          <w:rFonts w:ascii="Arial" w:hAnsi="Arial" w:cs="Arial"/>
        </w:rPr>
        <w:t xml:space="preserve">of antimicrobial formulary and restrictions, </w:t>
      </w:r>
      <w:r w:rsidR="00A031D3" w:rsidRPr="00F55C1B">
        <w:rPr>
          <w:rFonts w:ascii="Arial" w:hAnsi="Arial" w:cs="Arial"/>
        </w:rPr>
        <w:t>use of evidence-based therapy and access to expert clinical advice.</w:t>
      </w:r>
    </w:p>
    <w:p w:rsidR="006B1169" w:rsidRDefault="009D66E6" w:rsidP="00546628">
      <w:pPr>
        <w:spacing w:after="120"/>
        <w:rPr>
          <w:rFonts w:ascii="Arial" w:hAnsi="Arial" w:cs="Arial"/>
          <w:sz w:val="24"/>
        </w:rPr>
      </w:pPr>
      <w:r>
        <w:rPr>
          <w:rFonts w:ascii="Arial" w:hAnsi="Arial" w:cs="Arial"/>
          <w:noProof/>
          <w:lang w:eastAsia="en-AU"/>
        </w:rPr>
        <mc:AlternateContent>
          <mc:Choice Requires="wps">
            <w:drawing>
              <wp:anchor distT="0" distB="0" distL="114300" distR="114300" simplePos="0" relativeHeight="251675648" behindDoc="0" locked="0" layoutInCell="1" allowOverlap="1" wp14:anchorId="555F0DC3" wp14:editId="3A9FE0CF">
                <wp:simplePos x="0" y="0"/>
                <wp:positionH relativeFrom="column">
                  <wp:posOffset>-24765</wp:posOffset>
                </wp:positionH>
                <wp:positionV relativeFrom="paragraph">
                  <wp:posOffset>102235</wp:posOffset>
                </wp:positionV>
                <wp:extent cx="6120000" cy="0"/>
                <wp:effectExtent l="0" t="0" r="14605" b="19050"/>
                <wp:wrapNone/>
                <wp:docPr id="18" name="Straight Connector 18"/>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8.05pt" to="47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" strokecolor="black [3213]" strokeweight="1.5pt"/>
            </w:pict>
          </mc:Fallback>
        </mc:AlternateContent>
      </w:r>
    </w:p>
    <w:p w:rsidR="009D66E6" w:rsidRPr="009051B9" w:rsidRDefault="009D66E6" w:rsidP="00546628">
      <w:pPr>
        <w:spacing w:after="120"/>
        <w:rPr>
          <w:rFonts w:ascii="Arial" w:hAnsi="Arial" w:cs="Arial"/>
          <w:sz w:val="8"/>
        </w:rPr>
      </w:pPr>
    </w:p>
    <w:p w:rsidR="00125092" w:rsidRPr="00E95767" w:rsidRDefault="00F55C1B" w:rsidP="00546628">
      <w:pPr>
        <w:pStyle w:val="ListParagraph"/>
        <w:numPr>
          <w:ilvl w:val="0"/>
          <w:numId w:val="3"/>
        </w:numPr>
        <w:spacing w:after="120"/>
        <w:ind w:left="284"/>
        <w:rPr>
          <w:rFonts w:ascii="Arial" w:hAnsi="Arial" w:cs="Arial"/>
          <w:b/>
          <w:sz w:val="40"/>
          <w:szCs w:val="38"/>
        </w:rPr>
      </w:pPr>
      <w:r w:rsidRPr="00E95767">
        <w:rPr>
          <w:rFonts w:ascii="Arial" w:hAnsi="Arial" w:cs="Arial"/>
          <w:b/>
          <w:sz w:val="40"/>
          <w:szCs w:val="38"/>
        </w:rPr>
        <w:t xml:space="preserve"> </w:t>
      </w:r>
      <w:r w:rsidR="00125092" w:rsidRPr="00E95767">
        <w:rPr>
          <w:rFonts w:ascii="Arial" w:hAnsi="Arial" w:cs="Arial"/>
          <w:b/>
          <w:sz w:val="40"/>
          <w:szCs w:val="38"/>
        </w:rPr>
        <w:t>Policy Scope</w:t>
      </w:r>
    </w:p>
    <w:p w:rsidR="00F70BBF" w:rsidRPr="00F70BBF" w:rsidRDefault="00F70BBF" w:rsidP="00546628">
      <w:pPr>
        <w:spacing w:after="120"/>
        <w:rPr>
          <w:rFonts w:ascii="Arial" w:hAnsi="Arial" w:cs="Arial"/>
        </w:rPr>
      </w:pPr>
      <w:r w:rsidRPr="00F70BBF">
        <w:rPr>
          <w:rFonts w:ascii="Arial" w:hAnsi="Arial" w:cs="Arial"/>
        </w:rPr>
        <w:t>This policy applies to all public hospitals in the EX</w:t>
      </w:r>
      <w:r>
        <w:rPr>
          <w:rFonts w:ascii="Arial" w:hAnsi="Arial" w:cs="Arial"/>
        </w:rPr>
        <w:t>AMPLE Local Health District;</w:t>
      </w:r>
      <w:r w:rsidR="000B1AF0">
        <w:rPr>
          <w:rFonts w:ascii="Arial" w:hAnsi="Arial" w:cs="Arial"/>
        </w:rPr>
        <w:t xml:space="preserve"> MAJOR Hospital, LARGE Hospital</w:t>
      </w:r>
      <w:r w:rsidRPr="00F70BBF">
        <w:rPr>
          <w:rFonts w:ascii="Arial" w:hAnsi="Arial" w:cs="Arial"/>
        </w:rPr>
        <w:t>, SMALL Hospital, TINYTOWN Health Service</w:t>
      </w:r>
      <w:r>
        <w:rPr>
          <w:rFonts w:ascii="Arial" w:hAnsi="Arial" w:cs="Arial"/>
        </w:rPr>
        <w:t>s</w:t>
      </w:r>
      <w:r w:rsidRPr="00F70BBF">
        <w:rPr>
          <w:rFonts w:ascii="Arial" w:hAnsi="Arial" w:cs="Arial"/>
        </w:rPr>
        <w:t xml:space="preserve"> and OUTREACH Multi-Purpose Services.</w:t>
      </w:r>
    </w:p>
    <w:p w:rsidR="00125092" w:rsidRDefault="00E157AB" w:rsidP="00546628">
      <w:pPr>
        <w:pStyle w:val="ListParagraph"/>
        <w:spacing w:after="120"/>
        <w:ind w:left="284"/>
        <w:rPr>
          <w:rFonts w:ascii="Arial" w:hAnsi="Arial" w:cs="Arial"/>
          <w:b/>
          <w:sz w:val="40"/>
        </w:rPr>
      </w:pPr>
      <w:r>
        <w:rPr>
          <w:rFonts w:ascii="Arial" w:hAnsi="Arial" w:cs="Arial"/>
          <w:noProof/>
          <w:lang w:eastAsia="en-AU"/>
        </w:rPr>
        <mc:AlternateContent>
          <mc:Choice Requires="wps">
            <w:drawing>
              <wp:anchor distT="0" distB="0" distL="114300" distR="114300" simplePos="0" relativeHeight="251677696" behindDoc="0" locked="0" layoutInCell="1" allowOverlap="1" wp14:anchorId="5BC900C8" wp14:editId="492FD7AA">
                <wp:simplePos x="0" y="0"/>
                <wp:positionH relativeFrom="column">
                  <wp:posOffset>-13335</wp:posOffset>
                </wp:positionH>
                <wp:positionV relativeFrom="paragraph">
                  <wp:posOffset>140335</wp:posOffset>
                </wp:positionV>
                <wp:extent cx="6120000"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1.05pt" to="480.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" strokecolor="black [3213]" strokeweight="1.5pt"/>
            </w:pict>
          </mc:Fallback>
        </mc:AlternateContent>
      </w:r>
    </w:p>
    <w:p w:rsidR="009D66E6" w:rsidRPr="00D24A99" w:rsidRDefault="009D66E6" w:rsidP="00546628">
      <w:pPr>
        <w:pStyle w:val="ListParagraph"/>
        <w:spacing w:after="120"/>
        <w:ind w:left="284"/>
        <w:rPr>
          <w:rFonts w:ascii="Arial" w:hAnsi="Arial" w:cs="Arial"/>
          <w:b/>
          <w:sz w:val="10"/>
        </w:rPr>
      </w:pPr>
    </w:p>
    <w:p w:rsidR="00AD2AF2" w:rsidRPr="00E95767" w:rsidRDefault="00F55C1B" w:rsidP="00546628">
      <w:pPr>
        <w:pStyle w:val="ListParagraph"/>
        <w:numPr>
          <w:ilvl w:val="0"/>
          <w:numId w:val="3"/>
        </w:numPr>
        <w:spacing w:after="120"/>
        <w:ind w:left="284"/>
        <w:rPr>
          <w:rFonts w:ascii="Arial" w:hAnsi="Arial" w:cs="Arial"/>
          <w:b/>
          <w:sz w:val="40"/>
          <w:szCs w:val="38"/>
        </w:rPr>
      </w:pPr>
      <w:r w:rsidRPr="00E95767">
        <w:rPr>
          <w:rFonts w:ascii="Arial" w:hAnsi="Arial" w:cs="Arial"/>
          <w:b/>
          <w:sz w:val="40"/>
          <w:szCs w:val="38"/>
        </w:rPr>
        <w:t xml:space="preserve"> </w:t>
      </w:r>
      <w:r w:rsidR="00AD2AF2" w:rsidRPr="00E95767">
        <w:rPr>
          <w:rFonts w:ascii="Arial" w:hAnsi="Arial" w:cs="Arial"/>
          <w:b/>
          <w:sz w:val="40"/>
          <w:szCs w:val="38"/>
        </w:rPr>
        <w:t>Policy Content</w:t>
      </w:r>
    </w:p>
    <w:p w:rsidR="00AD2AF2" w:rsidRPr="00546628" w:rsidRDefault="00AD2AF2" w:rsidP="00546628">
      <w:pPr>
        <w:pStyle w:val="ListParagraph"/>
        <w:spacing w:after="120"/>
        <w:rPr>
          <w:rFonts w:ascii="Arial" w:hAnsi="Arial" w:cs="Arial"/>
          <w:b/>
          <w:u w:val="single"/>
        </w:rPr>
      </w:pPr>
    </w:p>
    <w:p w:rsidR="006B1169" w:rsidRPr="00E95767" w:rsidRDefault="00F55C1B" w:rsidP="00546628">
      <w:pPr>
        <w:spacing w:after="120"/>
        <w:ind w:firstLine="284"/>
        <w:rPr>
          <w:rFonts w:ascii="Arial" w:hAnsi="Arial" w:cs="Arial"/>
          <w:sz w:val="32"/>
          <w:szCs w:val="34"/>
        </w:rPr>
      </w:pPr>
      <w:r w:rsidRPr="00E95767">
        <w:rPr>
          <w:rFonts w:ascii="Arial" w:hAnsi="Arial" w:cs="Arial"/>
          <w:sz w:val="32"/>
          <w:szCs w:val="34"/>
        </w:rPr>
        <w:t xml:space="preserve">4.1 </w:t>
      </w:r>
      <w:r w:rsidR="00A51A33" w:rsidRPr="00E95767">
        <w:rPr>
          <w:rFonts w:ascii="Arial" w:hAnsi="Arial" w:cs="Arial"/>
          <w:sz w:val="32"/>
          <w:szCs w:val="34"/>
        </w:rPr>
        <w:t>Governance of Antimicrobial Stewardship</w:t>
      </w:r>
    </w:p>
    <w:p w:rsidR="00A51A33" w:rsidRPr="000664D4" w:rsidRDefault="00CE280B" w:rsidP="00546628">
      <w:pPr>
        <w:spacing w:after="120"/>
        <w:ind w:firstLine="284"/>
        <w:rPr>
          <w:rFonts w:ascii="Arial" w:hAnsi="Arial" w:cs="Arial"/>
          <w:b/>
          <w:i/>
          <w:sz w:val="26"/>
          <w:szCs w:val="26"/>
        </w:rPr>
      </w:pPr>
      <w:r>
        <w:rPr>
          <w:rFonts w:ascii="Arial" w:hAnsi="Arial" w:cs="Arial"/>
          <w:b/>
          <w:i/>
          <w:sz w:val="26"/>
          <w:szCs w:val="26"/>
        </w:rPr>
        <w:t xml:space="preserve">4.1.1 </w:t>
      </w:r>
      <w:r w:rsidR="001B6462" w:rsidRPr="000664D4">
        <w:rPr>
          <w:rFonts w:ascii="Arial" w:hAnsi="Arial" w:cs="Arial"/>
          <w:b/>
          <w:i/>
          <w:sz w:val="26"/>
          <w:szCs w:val="26"/>
        </w:rPr>
        <w:t xml:space="preserve">The </w:t>
      </w:r>
      <w:r w:rsidR="00A51A33" w:rsidRPr="000664D4">
        <w:rPr>
          <w:rFonts w:ascii="Arial" w:hAnsi="Arial" w:cs="Arial"/>
          <w:b/>
          <w:i/>
          <w:sz w:val="26"/>
          <w:szCs w:val="26"/>
        </w:rPr>
        <w:t>AMS Committee</w:t>
      </w:r>
    </w:p>
    <w:p w:rsidR="00BD6D77" w:rsidRPr="00F55C1B" w:rsidRDefault="000061DD" w:rsidP="00546628">
      <w:pPr>
        <w:spacing w:after="120"/>
        <w:ind w:left="284"/>
        <w:rPr>
          <w:rFonts w:ascii="Arial" w:hAnsi="Arial" w:cs="Arial"/>
        </w:rPr>
      </w:pPr>
      <w:r w:rsidRPr="00F55C1B">
        <w:rPr>
          <w:rFonts w:ascii="Arial" w:hAnsi="Arial" w:cs="Arial"/>
        </w:rPr>
        <w:t xml:space="preserve">The XXLHD AMS Committee is a multidisciplinary </w:t>
      </w:r>
      <w:r w:rsidR="00CE280B">
        <w:rPr>
          <w:rFonts w:ascii="Arial" w:hAnsi="Arial" w:cs="Arial"/>
        </w:rPr>
        <w:t>group</w:t>
      </w:r>
      <w:r w:rsidR="00305676" w:rsidRPr="00F55C1B">
        <w:rPr>
          <w:rFonts w:ascii="Arial" w:hAnsi="Arial" w:cs="Arial"/>
        </w:rPr>
        <w:t xml:space="preserve"> responsible for the </w:t>
      </w:r>
      <w:r w:rsidR="003D0A4D" w:rsidRPr="00F55C1B">
        <w:rPr>
          <w:rFonts w:ascii="Arial" w:hAnsi="Arial" w:cs="Arial"/>
        </w:rPr>
        <w:t xml:space="preserve">development </w:t>
      </w:r>
      <w:r w:rsidR="00134A7B" w:rsidRPr="00F55C1B">
        <w:rPr>
          <w:rFonts w:ascii="Arial" w:hAnsi="Arial" w:cs="Arial"/>
        </w:rPr>
        <w:t xml:space="preserve">and ongoing evaluation </w:t>
      </w:r>
      <w:r w:rsidR="003D0A4D" w:rsidRPr="00F55C1B">
        <w:rPr>
          <w:rFonts w:ascii="Arial" w:hAnsi="Arial" w:cs="Arial"/>
        </w:rPr>
        <w:t xml:space="preserve">of the AMS </w:t>
      </w:r>
      <w:r w:rsidR="002472D9" w:rsidRPr="00F55C1B">
        <w:rPr>
          <w:rFonts w:ascii="Arial" w:hAnsi="Arial" w:cs="Arial"/>
        </w:rPr>
        <w:t>program</w:t>
      </w:r>
      <w:r w:rsidR="00305676" w:rsidRPr="00F55C1B">
        <w:rPr>
          <w:rFonts w:ascii="Arial" w:hAnsi="Arial" w:cs="Arial"/>
        </w:rPr>
        <w:t xml:space="preserve">. </w:t>
      </w:r>
      <w:r w:rsidR="00B85BB5" w:rsidRPr="00F55C1B">
        <w:rPr>
          <w:rFonts w:ascii="Arial" w:hAnsi="Arial" w:cs="Arial"/>
        </w:rPr>
        <w:t xml:space="preserve">Core membership </w:t>
      </w:r>
      <w:r w:rsidR="00134A7B" w:rsidRPr="00F55C1B">
        <w:rPr>
          <w:rFonts w:ascii="Arial" w:hAnsi="Arial" w:cs="Arial"/>
        </w:rPr>
        <w:t>on this committee consists of</w:t>
      </w:r>
      <w:r w:rsidR="00B85BB5" w:rsidRPr="00F55C1B">
        <w:rPr>
          <w:rFonts w:ascii="Arial" w:hAnsi="Arial" w:cs="Arial"/>
        </w:rPr>
        <w:t xml:space="preserve"> </w:t>
      </w:r>
      <w:r w:rsidR="00B85BB5" w:rsidRPr="00F55C1B">
        <w:rPr>
          <w:rFonts w:ascii="Arial" w:hAnsi="Arial" w:cs="Arial"/>
        </w:rPr>
        <w:lastRenderedPageBreak/>
        <w:t>representation from executive,</w:t>
      </w:r>
      <w:r w:rsidR="002472D9" w:rsidRPr="00F55C1B">
        <w:rPr>
          <w:rFonts w:ascii="Arial" w:hAnsi="Arial" w:cs="Arial"/>
        </w:rPr>
        <w:t xml:space="preserve"> medical, surgical, pharmacy, and nursing</w:t>
      </w:r>
      <w:r w:rsidR="00B85BB5" w:rsidRPr="00F55C1B">
        <w:rPr>
          <w:rFonts w:ascii="Arial" w:hAnsi="Arial" w:cs="Arial"/>
        </w:rPr>
        <w:t xml:space="preserve"> stakeholders, </w:t>
      </w:r>
      <w:r w:rsidR="005C6219">
        <w:rPr>
          <w:rFonts w:ascii="Arial" w:hAnsi="Arial" w:cs="Arial"/>
        </w:rPr>
        <w:t>and must include</w:t>
      </w:r>
      <w:r w:rsidR="00B85BB5" w:rsidRPr="00F55C1B">
        <w:rPr>
          <w:rFonts w:ascii="Arial" w:hAnsi="Arial" w:cs="Arial"/>
        </w:rPr>
        <w:t xml:space="preserve"> at least one key </w:t>
      </w:r>
      <w:r w:rsidR="00120451">
        <w:rPr>
          <w:rFonts w:ascii="Arial" w:hAnsi="Arial" w:cs="Arial"/>
        </w:rPr>
        <w:t>representative from MAJOR Hospital, LARGE Hospital, SMALL Hospital and each of the TINYTOWN and OUTREACH facility ‘clusters’</w:t>
      </w:r>
      <w:r w:rsidR="00B85BB5" w:rsidRPr="00F55C1B">
        <w:rPr>
          <w:rFonts w:ascii="Arial" w:hAnsi="Arial" w:cs="Arial"/>
        </w:rPr>
        <w:t>. The AMS Committee also maintains links to the Drug &amp; Therapeutics Committee, Infection Prevention and Control Committee and Medication Safety Committee</w:t>
      </w:r>
      <w:r w:rsidR="00C10A18" w:rsidRPr="00F55C1B">
        <w:rPr>
          <w:rFonts w:ascii="Arial" w:hAnsi="Arial" w:cs="Arial"/>
        </w:rPr>
        <w:t xml:space="preserve">, as well </w:t>
      </w:r>
      <w:r w:rsidR="00557371">
        <w:rPr>
          <w:rFonts w:ascii="Arial" w:hAnsi="Arial" w:cs="Arial"/>
        </w:rPr>
        <w:t xml:space="preserve">as </w:t>
      </w:r>
      <w:r w:rsidR="00C33A7C">
        <w:rPr>
          <w:rFonts w:ascii="Arial" w:hAnsi="Arial" w:cs="Arial"/>
        </w:rPr>
        <w:t xml:space="preserve">the XXLHD Quality Council and </w:t>
      </w:r>
      <w:r w:rsidR="00C10A18" w:rsidRPr="00F55C1B">
        <w:rPr>
          <w:rFonts w:ascii="Arial" w:hAnsi="Arial" w:cs="Arial"/>
        </w:rPr>
        <w:t>a</w:t>
      </w:r>
      <w:r w:rsidR="00134A7B" w:rsidRPr="00F55C1B">
        <w:rPr>
          <w:rFonts w:ascii="Arial" w:hAnsi="Arial" w:cs="Arial"/>
        </w:rPr>
        <w:t xml:space="preserve"> consumer</w:t>
      </w:r>
      <w:r w:rsidR="00C10A18" w:rsidRPr="00F55C1B">
        <w:rPr>
          <w:rFonts w:ascii="Arial" w:hAnsi="Arial" w:cs="Arial"/>
        </w:rPr>
        <w:t xml:space="preserve"> representative </w:t>
      </w:r>
      <w:r w:rsidR="00134A7B" w:rsidRPr="00F55C1B">
        <w:rPr>
          <w:rFonts w:ascii="Arial" w:hAnsi="Arial" w:cs="Arial"/>
        </w:rPr>
        <w:t>from the local</w:t>
      </w:r>
      <w:r w:rsidR="00C10A18" w:rsidRPr="00F55C1B">
        <w:rPr>
          <w:rFonts w:ascii="Arial" w:hAnsi="Arial" w:cs="Arial"/>
        </w:rPr>
        <w:t xml:space="preserve"> community</w:t>
      </w:r>
      <w:r w:rsidR="00B85BB5" w:rsidRPr="00F55C1B">
        <w:rPr>
          <w:rFonts w:ascii="Arial" w:hAnsi="Arial" w:cs="Arial"/>
        </w:rPr>
        <w:t>.</w:t>
      </w:r>
    </w:p>
    <w:p w:rsidR="00C45A4B" w:rsidRDefault="00B65781" w:rsidP="00546628">
      <w:pPr>
        <w:spacing w:after="120"/>
        <w:ind w:left="284"/>
        <w:rPr>
          <w:rFonts w:ascii="Arial" w:hAnsi="Arial" w:cs="Arial"/>
        </w:rPr>
      </w:pPr>
      <w:r w:rsidRPr="00F55C1B">
        <w:rPr>
          <w:rFonts w:ascii="Arial" w:hAnsi="Arial" w:cs="Arial"/>
        </w:rPr>
        <w:t>A list of AMS Committee members</w:t>
      </w:r>
      <w:r w:rsidR="003E7915">
        <w:rPr>
          <w:rFonts w:ascii="Arial" w:hAnsi="Arial" w:cs="Arial"/>
        </w:rPr>
        <w:t xml:space="preserve"> and a copy of the AMS Committee Terms of Reference</w:t>
      </w:r>
      <w:r w:rsidR="005B422C">
        <w:rPr>
          <w:rFonts w:ascii="Arial" w:hAnsi="Arial" w:cs="Arial"/>
        </w:rPr>
        <w:t xml:space="preserve"> is available on the </w:t>
      </w:r>
      <w:r w:rsidR="005B422C" w:rsidRPr="00AD76A6">
        <w:rPr>
          <w:rFonts w:ascii="Arial" w:hAnsi="Arial" w:cs="Arial"/>
        </w:rPr>
        <w:t xml:space="preserve">XXLHD </w:t>
      </w:r>
      <w:hyperlink r:id="rId11" w:history="1">
        <w:r w:rsidR="005B422C" w:rsidRPr="00AD76A6">
          <w:rPr>
            <w:rStyle w:val="Hyperlink"/>
            <w:rFonts w:ascii="Arial" w:hAnsi="Arial" w:cs="Arial"/>
          </w:rPr>
          <w:t>AMS i</w:t>
        </w:r>
        <w:r w:rsidRPr="00AD76A6">
          <w:rPr>
            <w:rStyle w:val="Hyperlink"/>
            <w:rFonts w:ascii="Arial" w:hAnsi="Arial" w:cs="Arial"/>
          </w:rPr>
          <w:t>ntranet</w:t>
        </w:r>
        <w:r w:rsidR="005B422C" w:rsidRPr="00AD76A6">
          <w:rPr>
            <w:rStyle w:val="Hyperlink"/>
            <w:rFonts w:ascii="Arial" w:hAnsi="Arial" w:cs="Arial"/>
          </w:rPr>
          <w:t xml:space="preserve"> page</w:t>
        </w:r>
      </w:hyperlink>
      <w:r w:rsidRPr="00F55C1B">
        <w:rPr>
          <w:rFonts w:ascii="Arial" w:hAnsi="Arial" w:cs="Arial"/>
        </w:rPr>
        <w:t>, or alternatively t</w:t>
      </w:r>
      <w:r w:rsidR="00C45A4B" w:rsidRPr="00F55C1B">
        <w:rPr>
          <w:rFonts w:ascii="Arial" w:hAnsi="Arial" w:cs="Arial"/>
        </w:rPr>
        <w:t>he Chair and Secretariat may be contacted via the Clinical Governance Unit.</w:t>
      </w:r>
    </w:p>
    <w:p w:rsidR="000D5D18" w:rsidRPr="00D24A99" w:rsidRDefault="000D5D18" w:rsidP="00546628">
      <w:pPr>
        <w:spacing w:after="120"/>
        <w:ind w:left="284"/>
        <w:rPr>
          <w:rFonts w:ascii="Arial" w:hAnsi="Arial" w:cs="Arial"/>
          <w:sz w:val="6"/>
        </w:rPr>
      </w:pPr>
    </w:p>
    <w:p w:rsidR="00A51A33" w:rsidRPr="000664D4" w:rsidRDefault="00CE280B" w:rsidP="00546628">
      <w:pPr>
        <w:spacing w:after="120"/>
        <w:ind w:firstLine="284"/>
        <w:rPr>
          <w:rFonts w:ascii="Arial" w:hAnsi="Arial" w:cs="Arial"/>
          <w:b/>
          <w:i/>
          <w:sz w:val="26"/>
          <w:szCs w:val="26"/>
        </w:rPr>
      </w:pPr>
      <w:r>
        <w:rPr>
          <w:rFonts w:ascii="Arial" w:hAnsi="Arial" w:cs="Arial"/>
          <w:b/>
          <w:i/>
          <w:sz w:val="26"/>
          <w:szCs w:val="26"/>
        </w:rPr>
        <w:t xml:space="preserve">4.1.2 </w:t>
      </w:r>
      <w:r w:rsidR="001B6462" w:rsidRPr="000664D4">
        <w:rPr>
          <w:rFonts w:ascii="Arial" w:hAnsi="Arial" w:cs="Arial"/>
          <w:b/>
          <w:i/>
          <w:sz w:val="26"/>
          <w:szCs w:val="26"/>
        </w:rPr>
        <w:t xml:space="preserve">The </w:t>
      </w:r>
      <w:r w:rsidR="00A51A33" w:rsidRPr="000664D4">
        <w:rPr>
          <w:rFonts w:ascii="Arial" w:hAnsi="Arial" w:cs="Arial"/>
          <w:b/>
          <w:i/>
          <w:sz w:val="26"/>
          <w:szCs w:val="26"/>
        </w:rPr>
        <w:t>AMS Team</w:t>
      </w:r>
    </w:p>
    <w:p w:rsidR="002472D9" w:rsidRPr="00F55C1B" w:rsidRDefault="003D0A4D" w:rsidP="00546628">
      <w:pPr>
        <w:spacing w:after="120"/>
        <w:ind w:left="284"/>
        <w:rPr>
          <w:rFonts w:ascii="Arial" w:hAnsi="Arial" w:cs="Arial"/>
        </w:rPr>
      </w:pPr>
      <w:r w:rsidRPr="00F55C1B">
        <w:rPr>
          <w:rFonts w:ascii="Arial" w:hAnsi="Arial" w:cs="Arial"/>
        </w:rPr>
        <w:t xml:space="preserve">The XXLHD AMS </w:t>
      </w:r>
      <w:r w:rsidR="001D678C">
        <w:rPr>
          <w:rFonts w:ascii="Arial" w:hAnsi="Arial" w:cs="Arial"/>
        </w:rPr>
        <w:t>t</w:t>
      </w:r>
      <w:r w:rsidRPr="00F55C1B">
        <w:rPr>
          <w:rFonts w:ascii="Arial" w:hAnsi="Arial" w:cs="Arial"/>
        </w:rPr>
        <w:t xml:space="preserve">eam is a </w:t>
      </w:r>
      <w:r w:rsidR="002472D9" w:rsidRPr="00F55C1B">
        <w:rPr>
          <w:rFonts w:ascii="Arial" w:hAnsi="Arial" w:cs="Arial"/>
        </w:rPr>
        <w:t xml:space="preserve">group of clinicians with daily duties dedicated to AMS activities. This team </w:t>
      </w:r>
      <w:r w:rsidRPr="00F55C1B">
        <w:rPr>
          <w:rFonts w:ascii="Arial" w:hAnsi="Arial" w:cs="Arial"/>
        </w:rPr>
        <w:t>consists of an Infectious Diseases Specialist, Medical Registrar, AMS Pharmacist</w:t>
      </w:r>
      <w:r w:rsidR="00C10A18" w:rsidRPr="00F55C1B">
        <w:rPr>
          <w:rFonts w:ascii="Arial" w:hAnsi="Arial" w:cs="Arial"/>
        </w:rPr>
        <w:t xml:space="preserve"> </w:t>
      </w:r>
      <w:r w:rsidRPr="00F55C1B">
        <w:rPr>
          <w:rFonts w:ascii="Arial" w:hAnsi="Arial" w:cs="Arial"/>
        </w:rPr>
        <w:t>and Infection Control Clinical Nurse Co</w:t>
      </w:r>
      <w:r w:rsidR="002472D9" w:rsidRPr="00F55C1B">
        <w:rPr>
          <w:rFonts w:ascii="Arial" w:hAnsi="Arial" w:cs="Arial"/>
        </w:rPr>
        <w:t>nsultant</w:t>
      </w:r>
      <w:r w:rsidR="0013222F">
        <w:rPr>
          <w:rFonts w:ascii="Arial" w:hAnsi="Arial" w:cs="Arial"/>
        </w:rPr>
        <w:t>.</w:t>
      </w:r>
      <w:r w:rsidR="00E30792" w:rsidRPr="00F55C1B">
        <w:rPr>
          <w:rFonts w:ascii="Arial" w:hAnsi="Arial" w:cs="Arial"/>
        </w:rPr>
        <w:t xml:space="preserve"> </w:t>
      </w:r>
      <w:r w:rsidR="002472D9" w:rsidRPr="00F55C1B">
        <w:rPr>
          <w:rFonts w:ascii="Arial" w:hAnsi="Arial" w:cs="Arial"/>
        </w:rPr>
        <w:t xml:space="preserve">The AMS </w:t>
      </w:r>
      <w:r w:rsidR="001D678C">
        <w:rPr>
          <w:rFonts w:ascii="Arial" w:hAnsi="Arial" w:cs="Arial"/>
        </w:rPr>
        <w:t>t</w:t>
      </w:r>
      <w:r w:rsidR="002472D9" w:rsidRPr="00F55C1B">
        <w:rPr>
          <w:rFonts w:ascii="Arial" w:hAnsi="Arial" w:cs="Arial"/>
        </w:rPr>
        <w:t>eam is chiefly responsible for providing advice, education and feedback on antimicrobial prescribing, managing approval requests for restricted antimicrobi</w:t>
      </w:r>
      <w:r w:rsidR="0013222F">
        <w:rPr>
          <w:rFonts w:ascii="Arial" w:hAnsi="Arial" w:cs="Arial"/>
        </w:rPr>
        <w:t>als and monitoring</w:t>
      </w:r>
      <w:r w:rsidR="002472D9" w:rsidRPr="00F55C1B">
        <w:rPr>
          <w:rFonts w:ascii="Arial" w:hAnsi="Arial" w:cs="Arial"/>
        </w:rPr>
        <w:t xml:space="preserve"> antimicrobial usage as directed by the AMS program plan. </w:t>
      </w:r>
    </w:p>
    <w:p w:rsidR="00C10A18" w:rsidRPr="00D24A99" w:rsidRDefault="00C10A18" w:rsidP="00457403">
      <w:pPr>
        <w:spacing w:after="120"/>
        <w:ind w:left="284"/>
        <w:rPr>
          <w:rFonts w:ascii="Arial" w:hAnsi="Arial" w:cs="Arial"/>
          <w:sz w:val="8"/>
        </w:rPr>
      </w:pPr>
      <w:r w:rsidRPr="00F55C1B">
        <w:rPr>
          <w:rFonts w:ascii="Arial" w:hAnsi="Arial" w:cs="Arial"/>
        </w:rPr>
        <w:t xml:space="preserve">The AMS </w:t>
      </w:r>
      <w:r w:rsidR="001D678C">
        <w:rPr>
          <w:rFonts w:ascii="Arial" w:hAnsi="Arial" w:cs="Arial"/>
        </w:rPr>
        <w:t>t</w:t>
      </w:r>
      <w:r w:rsidRPr="00F55C1B">
        <w:rPr>
          <w:rFonts w:ascii="Arial" w:hAnsi="Arial" w:cs="Arial"/>
        </w:rPr>
        <w:t>eam may be contacted via pager #12345</w:t>
      </w:r>
      <w:r w:rsidR="009637EB">
        <w:rPr>
          <w:rFonts w:ascii="Arial" w:hAnsi="Arial" w:cs="Arial"/>
        </w:rPr>
        <w:t xml:space="preserve"> or telephone 1234 5678</w:t>
      </w:r>
      <w:r w:rsidR="000B1AF0">
        <w:rPr>
          <w:rFonts w:ascii="Arial" w:hAnsi="Arial" w:cs="Arial"/>
        </w:rPr>
        <w:t xml:space="preserve"> (MAJOR Hospital and LARGE</w:t>
      </w:r>
      <w:r w:rsidRPr="00F55C1B">
        <w:rPr>
          <w:rFonts w:ascii="Arial" w:hAnsi="Arial" w:cs="Arial"/>
        </w:rPr>
        <w:t xml:space="preserve"> H</w:t>
      </w:r>
      <w:r w:rsidR="000B1AF0">
        <w:rPr>
          <w:rFonts w:ascii="Arial" w:hAnsi="Arial" w:cs="Arial"/>
        </w:rPr>
        <w:t>ospital</w:t>
      </w:r>
      <w:r w:rsidRPr="00F55C1B">
        <w:rPr>
          <w:rFonts w:ascii="Arial" w:hAnsi="Arial" w:cs="Arial"/>
        </w:rPr>
        <w:t>) or by calling the MAJOR H</w:t>
      </w:r>
      <w:r w:rsidR="00A47870" w:rsidRPr="00F55C1B">
        <w:rPr>
          <w:rFonts w:ascii="Arial" w:hAnsi="Arial" w:cs="Arial"/>
        </w:rPr>
        <w:t>ospital</w:t>
      </w:r>
      <w:r w:rsidRPr="00F55C1B">
        <w:rPr>
          <w:rFonts w:ascii="Arial" w:hAnsi="Arial" w:cs="Arial"/>
        </w:rPr>
        <w:t xml:space="preserve"> switchboard (</w:t>
      </w:r>
      <w:r w:rsidR="00AB62BF" w:rsidRPr="00F55C1B">
        <w:rPr>
          <w:rFonts w:ascii="Arial" w:hAnsi="Arial" w:cs="Arial"/>
        </w:rPr>
        <w:t>SMALL</w:t>
      </w:r>
      <w:r w:rsidRPr="00F55C1B">
        <w:rPr>
          <w:rFonts w:ascii="Arial" w:hAnsi="Arial" w:cs="Arial"/>
        </w:rPr>
        <w:t xml:space="preserve"> </w:t>
      </w:r>
      <w:r w:rsidR="00A47870" w:rsidRPr="00F55C1B">
        <w:rPr>
          <w:rFonts w:ascii="Arial" w:hAnsi="Arial" w:cs="Arial"/>
        </w:rPr>
        <w:t>Hospital</w:t>
      </w:r>
      <w:r w:rsidR="00AB62BF" w:rsidRPr="00F55C1B">
        <w:rPr>
          <w:rFonts w:ascii="Arial" w:hAnsi="Arial" w:cs="Arial"/>
        </w:rPr>
        <w:t>,</w:t>
      </w:r>
      <w:r w:rsidRPr="00F55C1B">
        <w:rPr>
          <w:rFonts w:ascii="Arial" w:hAnsi="Arial" w:cs="Arial"/>
        </w:rPr>
        <w:t xml:space="preserve"> TINYTOWN </w:t>
      </w:r>
      <w:r w:rsidR="00A47870" w:rsidRPr="00F55C1B">
        <w:rPr>
          <w:rFonts w:ascii="Arial" w:hAnsi="Arial" w:cs="Arial"/>
        </w:rPr>
        <w:t>Health Service</w:t>
      </w:r>
      <w:r w:rsidR="00F70BBF">
        <w:rPr>
          <w:rFonts w:ascii="Arial" w:hAnsi="Arial" w:cs="Arial"/>
        </w:rPr>
        <w:t>s</w:t>
      </w:r>
      <w:r w:rsidR="00AB62BF" w:rsidRPr="00F55C1B">
        <w:rPr>
          <w:rFonts w:ascii="Arial" w:hAnsi="Arial" w:cs="Arial"/>
        </w:rPr>
        <w:t xml:space="preserve"> and OUTREACH </w:t>
      </w:r>
      <w:r w:rsidR="00A47870" w:rsidRPr="00F55C1B">
        <w:rPr>
          <w:rFonts w:ascii="Arial" w:hAnsi="Arial" w:cs="Arial"/>
        </w:rPr>
        <w:t xml:space="preserve">Multi-Purpose </w:t>
      </w:r>
      <w:r w:rsidR="00610B5C" w:rsidRPr="00F55C1B">
        <w:rPr>
          <w:rFonts w:ascii="Arial" w:hAnsi="Arial" w:cs="Arial"/>
        </w:rPr>
        <w:t>Services</w:t>
      </w:r>
      <w:r w:rsidRPr="00F55C1B">
        <w:rPr>
          <w:rFonts w:ascii="Arial" w:hAnsi="Arial" w:cs="Arial"/>
        </w:rPr>
        <w:t>).</w:t>
      </w:r>
    </w:p>
    <w:p w:rsidR="001D678C" w:rsidRPr="00546628" w:rsidRDefault="001D678C" w:rsidP="00546628">
      <w:pPr>
        <w:spacing w:after="120"/>
        <w:ind w:firstLine="284"/>
        <w:rPr>
          <w:rFonts w:ascii="Arial" w:hAnsi="Arial" w:cs="Arial"/>
        </w:rPr>
      </w:pPr>
    </w:p>
    <w:p w:rsidR="001D678C" w:rsidRDefault="00F55C1B" w:rsidP="009637EB">
      <w:pPr>
        <w:spacing w:after="120"/>
        <w:ind w:firstLine="284"/>
        <w:rPr>
          <w:rFonts w:ascii="Arial" w:hAnsi="Arial" w:cs="Arial"/>
          <w:b/>
          <w:i/>
          <w:sz w:val="26"/>
          <w:szCs w:val="26"/>
        </w:rPr>
      </w:pPr>
      <w:r w:rsidRPr="00733E57">
        <w:rPr>
          <w:rFonts w:ascii="Arial" w:hAnsi="Arial" w:cs="Arial"/>
          <w:sz w:val="34"/>
          <w:szCs w:val="34"/>
        </w:rPr>
        <w:t>4.2  Principles of Antimicrobial Prescribing</w:t>
      </w:r>
    </w:p>
    <w:p w:rsidR="00413D23" w:rsidRPr="000664D4" w:rsidRDefault="00CE280B" w:rsidP="009637EB">
      <w:pPr>
        <w:spacing w:after="120"/>
        <w:ind w:firstLine="284"/>
        <w:rPr>
          <w:rFonts w:ascii="Arial" w:hAnsi="Arial" w:cs="Arial"/>
          <w:b/>
          <w:i/>
          <w:sz w:val="26"/>
          <w:szCs w:val="26"/>
        </w:rPr>
      </w:pPr>
      <w:r>
        <w:rPr>
          <w:rFonts w:ascii="Arial" w:hAnsi="Arial" w:cs="Arial"/>
          <w:b/>
          <w:i/>
          <w:sz w:val="26"/>
          <w:szCs w:val="26"/>
        </w:rPr>
        <w:t xml:space="preserve">4.2.1 </w:t>
      </w:r>
      <w:r w:rsidR="00C37319" w:rsidRPr="000664D4">
        <w:rPr>
          <w:rFonts w:ascii="Arial" w:hAnsi="Arial" w:cs="Arial"/>
          <w:b/>
          <w:i/>
          <w:sz w:val="26"/>
          <w:szCs w:val="26"/>
        </w:rPr>
        <w:t>Key Prescribing Principles</w:t>
      </w:r>
    </w:p>
    <w:p w:rsidR="00CE280B" w:rsidRDefault="008507E9" w:rsidP="00546628">
      <w:pPr>
        <w:spacing w:after="120"/>
        <w:ind w:left="284"/>
        <w:rPr>
          <w:rFonts w:ascii="Arial" w:hAnsi="Arial" w:cs="Arial"/>
          <w:noProof/>
          <w:lang w:eastAsia="en-AU"/>
        </w:rPr>
      </w:pPr>
      <w:r w:rsidRPr="00F55C1B">
        <w:rPr>
          <w:rFonts w:ascii="Arial" w:hAnsi="Arial" w:cs="Arial"/>
        </w:rPr>
        <w:t xml:space="preserve">All prescribers at XXLHD hospitals are </w:t>
      </w:r>
      <w:r w:rsidR="00CE280B">
        <w:rPr>
          <w:rFonts w:ascii="Arial" w:hAnsi="Arial" w:cs="Arial"/>
        </w:rPr>
        <w:t>expected</w:t>
      </w:r>
      <w:r w:rsidR="00CE280B" w:rsidRPr="00F55C1B">
        <w:rPr>
          <w:rFonts w:ascii="Arial" w:hAnsi="Arial" w:cs="Arial"/>
        </w:rPr>
        <w:t xml:space="preserve"> </w:t>
      </w:r>
      <w:r w:rsidRPr="00F55C1B">
        <w:rPr>
          <w:rFonts w:ascii="Arial" w:hAnsi="Arial" w:cs="Arial"/>
        </w:rPr>
        <w:t>to prescribe antimicrobial therapy according to the following key principles:</w:t>
      </w:r>
      <w:r w:rsidR="007E6698" w:rsidRPr="007E6698">
        <w:rPr>
          <w:rFonts w:ascii="Arial" w:hAnsi="Arial" w:cs="Arial"/>
          <w:noProof/>
          <w:lang w:eastAsia="en-AU"/>
        </w:rPr>
        <w:t xml:space="preserve"> </w:t>
      </w:r>
    </w:p>
    <w:p w:rsidR="00CE280B" w:rsidRPr="00546628" w:rsidRDefault="00CE280B" w:rsidP="009637EB">
      <w:pPr>
        <w:pStyle w:val="ListParagraph"/>
        <w:numPr>
          <w:ilvl w:val="0"/>
          <w:numId w:val="34"/>
        </w:numPr>
        <w:spacing w:after="120"/>
        <w:ind w:left="851" w:hanging="425"/>
        <w:rPr>
          <w:rFonts w:ascii="Arial" w:hAnsi="Arial" w:cs="Arial"/>
          <w:b/>
        </w:rPr>
      </w:pPr>
      <w:r w:rsidRPr="00546628">
        <w:rPr>
          <w:rFonts w:ascii="Arial" w:hAnsi="Arial" w:cs="Arial"/>
          <w:b/>
        </w:rPr>
        <w:t>Therapeutic decisions regarding the prescription of antimicrobials will be based on best available evidence.</w:t>
      </w:r>
    </w:p>
    <w:p w:rsidR="00CE280B" w:rsidRPr="00CE280B" w:rsidRDefault="00CE280B" w:rsidP="009637EB">
      <w:pPr>
        <w:pStyle w:val="ListParagraph"/>
        <w:spacing w:after="120"/>
        <w:ind w:left="851"/>
        <w:rPr>
          <w:rFonts w:ascii="Arial" w:hAnsi="Arial" w:cs="Arial"/>
        </w:rPr>
      </w:pPr>
      <w:r w:rsidRPr="00546628">
        <w:rPr>
          <w:rFonts w:ascii="Arial" w:hAnsi="Arial" w:cs="Arial"/>
          <w:u w:val="single"/>
        </w:rPr>
        <w:t>E</w:t>
      </w:r>
      <w:r w:rsidRPr="00CE280B">
        <w:rPr>
          <w:rFonts w:ascii="Arial" w:hAnsi="Arial" w:cs="Arial"/>
          <w:u w:val="single"/>
        </w:rPr>
        <w:t xml:space="preserve">mpirical </w:t>
      </w:r>
      <w:r>
        <w:rPr>
          <w:rFonts w:ascii="Arial" w:hAnsi="Arial" w:cs="Arial"/>
          <w:u w:val="single"/>
        </w:rPr>
        <w:t xml:space="preserve">antimicrobial </w:t>
      </w:r>
      <w:r w:rsidRPr="00CE280B">
        <w:rPr>
          <w:rFonts w:ascii="Arial" w:hAnsi="Arial" w:cs="Arial"/>
          <w:u w:val="single"/>
        </w:rPr>
        <w:t>therapy</w:t>
      </w:r>
      <w:r w:rsidRPr="00CE280B">
        <w:rPr>
          <w:rFonts w:ascii="Arial" w:hAnsi="Arial" w:cs="Arial"/>
        </w:rPr>
        <w:t xml:space="preserve"> (the infective pathogen is not known) or </w:t>
      </w:r>
      <w:r w:rsidRPr="00CE280B">
        <w:rPr>
          <w:rFonts w:ascii="Arial" w:hAnsi="Arial" w:cs="Arial"/>
          <w:u w:val="single"/>
        </w:rPr>
        <w:t>prophylactic therapy</w:t>
      </w:r>
      <w:r w:rsidRPr="00CE280B">
        <w:rPr>
          <w:rFonts w:ascii="Arial" w:hAnsi="Arial" w:cs="Arial"/>
        </w:rPr>
        <w:t xml:space="preserve"> (given to prevent acquisition or development of infection) </w:t>
      </w:r>
      <w:r>
        <w:rPr>
          <w:rFonts w:ascii="Arial" w:hAnsi="Arial" w:cs="Arial"/>
        </w:rPr>
        <w:t>is</w:t>
      </w:r>
      <w:r w:rsidRPr="00CE280B">
        <w:rPr>
          <w:rFonts w:ascii="Arial" w:hAnsi="Arial" w:cs="Arial"/>
        </w:rPr>
        <w:t xml:space="preserve"> pres</w:t>
      </w:r>
      <w:r>
        <w:rPr>
          <w:rFonts w:ascii="Arial" w:hAnsi="Arial" w:cs="Arial"/>
        </w:rPr>
        <w:t>cribed according to</w:t>
      </w:r>
      <w:r w:rsidRPr="00CE280B">
        <w:rPr>
          <w:rFonts w:ascii="Arial" w:hAnsi="Arial" w:cs="Arial"/>
        </w:rPr>
        <w:t xml:space="preserve"> locally-endorsed guidelines</w:t>
      </w:r>
      <w:r>
        <w:rPr>
          <w:rFonts w:ascii="Arial" w:hAnsi="Arial" w:cs="Arial"/>
        </w:rPr>
        <w:t xml:space="preserve"> or </w:t>
      </w:r>
      <w:r w:rsidRPr="00CE280B">
        <w:rPr>
          <w:rFonts w:ascii="Arial" w:hAnsi="Arial" w:cs="Arial"/>
          <w:i/>
        </w:rPr>
        <w:t>Therapeutic Guidelines: Antibiotic</w:t>
      </w:r>
      <w:r w:rsidRPr="00CE280B">
        <w:rPr>
          <w:rFonts w:ascii="Arial" w:hAnsi="Arial" w:cs="Arial"/>
        </w:rPr>
        <w:t>.</w:t>
      </w:r>
    </w:p>
    <w:p w:rsidR="00CE280B" w:rsidRDefault="00CE280B" w:rsidP="009637EB">
      <w:pPr>
        <w:spacing w:after="120"/>
        <w:ind w:left="851"/>
        <w:rPr>
          <w:rFonts w:ascii="Arial" w:hAnsi="Arial" w:cs="Arial"/>
        </w:rPr>
      </w:pPr>
      <w:r w:rsidRPr="00F55C1B">
        <w:rPr>
          <w:rFonts w:ascii="Arial" w:hAnsi="Arial" w:cs="Arial"/>
        </w:rPr>
        <w:t>Whe</w:t>
      </w:r>
      <w:r w:rsidR="003228F2">
        <w:rPr>
          <w:rFonts w:ascii="Arial" w:hAnsi="Arial" w:cs="Arial"/>
        </w:rPr>
        <w:t>n the infective pathogen is known</w:t>
      </w:r>
      <w:r w:rsidRPr="00F55C1B">
        <w:rPr>
          <w:rFonts w:ascii="Arial" w:hAnsi="Arial" w:cs="Arial"/>
        </w:rPr>
        <w:t xml:space="preserve">, antimicrobials are to be prescribed according to microbiology results and </w:t>
      </w:r>
      <w:r w:rsidR="003228F2">
        <w:rPr>
          <w:rFonts w:ascii="Arial" w:hAnsi="Arial" w:cs="Arial"/>
        </w:rPr>
        <w:t xml:space="preserve">antimicrobial </w:t>
      </w:r>
      <w:r w:rsidRPr="00F55C1B">
        <w:rPr>
          <w:rFonts w:ascii="Arial" w:hAnsi="Arial" w:cs="Arial"/>
        </w:rPr>
        <w:t>susceptibil</w:t>
      </w:r>
      <w:r w:rsidR="003228F2">
        <w:rPr>
          <w:rFonts w:ascii="Arial" w:hAnsi="Arial" w:cs="Arial"/>
        </w:rPr>
        <w:t>ities</w:t>
      </w:r>
      <w:r w:rsidRPr="00F55C1B">
        <w:rPr>
          <w:rFonts w:ascii="Arial" w:hAnsi="Arial" w:cs="Arial"/>
        </w:rPr>
        <w:t xml:space="preserve">, where available. </w:t>
      </w:r>
    </w:p>
    <w:p w:rsidR="00991242" w:rsidRPr="00F55C1B" w:rsidRDefault="00991242" w:rsidP="003E7915">
      <w:pPr>
        <w:spacing w:after="0"/>
        <w:ind w:left="851" w:hanging="425"/>
        <w:rPr>
          <w:rFonts w:ascii="Arial" w:hAnsi="Arial" w:cs="Arial"/>
        </w:rPr>
      </w:pPr>
    </w:p>
    <w:p w:rsidR="00CE280B" w:rsidRPr="00546628" w:rsidRDefault="00CE280B" w:rsidP="009637EB">
      <w:pPr>
        <w:pStyle w:val="ListParagraph"/>
        <w:numPr>
          <w:ilvl w:val="0"/>
          <w:numId w:val="34"/>
        </w:numPr>
        <w:spacing w:after="120"/>
        <w:ind w:left="851" w:hanging="425"/>
        <w:rPr>
          <w:rFonts w:ascii="Arial" w:hAnsi="Arial" w:cs="Arial"/>
          <w:b/>
        </w:rPr>
      </w:pPr>
      <w:r w:rsidRPr="00546628">
        <w:rPr>
          <w:rFonts w:ascii="Arial" w:hAnsi="Arial" w:cs="Arial"/>
          <w:b/>
        </w:rPr>
        <w:t>Prescribed antimicrobials will be of the narrowest spectrum possible for achieving the intended effect</w:t>
      </w:r>
    </w:p>
    <w:p w:rsidR="00CE280B" w:rsidRPr="007E6698" w:rsidRDefault="00CE280B" w:rsidP="009637EB">
      <w:pPr>
        <w:pStyle w:val="ListParagraph"/>
        <w:spacing w:after="120"/>
        <w:ind w:left="851" w:hanging="425"/>
        <w:rPr>
          <w:rFonts w:ascii="Arial" w:hAnsi="Arial" w:cs="Arial"/>
          <w:b/>
        </w:rPr>
      </w:pPr>
    </w:p>
    <w:p w:rsidR="00CE280B" w:rsidRPr="00546628" w:rsidRDefault="00CE280B" w:rsidP="009637EB">
      <w:pPr>
        <w:pStyle w:val="ListParagraph"/>
        <w:numPr>
          <w:ilvl w:val="0"/>
          <w:numId w:val="34"/>
        </w:numPr>
        <w:spacing w:after="120"/>
        <w:ind w:left="851" w:hanging="425"/>
        <w:rPr>
          <w:rFonts w:ascii="Arial" w:hAnsi="Arial" w:cs="Arial"/>
          <w:b/>
        </w:rPr>
      </w:pPr>
      <w:r w:rsidRPr="00546628">
        <w:rPr>
          <w:rFonts w:ascii="Arial" w:hAnsi="Arial" w:cs="Arial"/>
          <w:b/>
        </w:rPr>
        <w:t>Dosage, route and frequency of prescribed antimicrobials will be appropriate for the individual patient, as well as the site and type of infection</w:t>
      </w:r>
    </w:p>
    <w:p w:rsidR="00CE280B" w:rsidRPr="007E6698" w:rsidRDefault="00CE280B" w:rsidP="009637EB">
      <w:pPr>
        <w:pStyle w:val="ListParagraph"/>
        <w:spacing w:after="120"/>
        <w:ind w:left="851" w:hanging="425"/>
        <w:rPr>
          <w:rFonts w:ascii="Arial" w:hAnsi="Arial" w:cs="Arial"/>
          <w:b/>
        </w:rPr>
      </w:pPr>
    </w:p>
    <w:p w:rsidR="00CE280B" w:rsidRPr="00546628" w:rsidRDefault="00CE280B" w:rsidP="009637EB">
      <w:pPr>
        <w:pStyle w:val="ListParagraph"/>
        <w:numPr>
          <w:ilvl w:val="0"/>
          <w:numId w:val="34"/>
        </w:numPr>
        <w:spacing w:after="120"/>
        <w:ind w:left="851" w:hanging="425"/>
        <w:rPr>
          <w:rFonts w:ascii="Arial" w:hAnsi="Arial" w:cs="Arial"/>
          <w:b/>
        </w:rPr>
      </w:pPr>
      <w:r w:rsidRPr="00546628">
        <w:rPr>
          <w:rFonts w:ascii="Arial" w:hAnsi="Arial" w:cs="Arial"/>
          <w:b/>
        </w:rPr>
        <w:t>The duration of antimicrobial therapy will be defined and/or regularly reviewed (based on evidence-based guidelines and clinical improvement)</w:t>
      </w:r>
    </w:p>
    <w:p w:rsidR="00CE280B" w:rsidRPr="007E6698" w:rsidRDefault="00CE280B" w:rsidP="009637EB">
      <w:pPr>
        <w:pStyle w:val="ListParagraph"/>
        <w:spacing w:after="120"/>
        <w:ind w:left="851" w:hanging="425"/>
        <w:rPr>
          <w:rFonts w:ascii="Arial" w:hAnsi="Arial" w:cs="Arial"/>
          <w:b/>
        </w:rPr>
      </w:pPr>
    </w:p>
    <w:p w:rsidR="00CE280B" w:rsidRPr="00546628" w:rsidRDefault="00CE280B" w:rsidP="009637EB">
      <w:pPr>
        <w:pStyle w:val="ListParagraph"/>
        <w:numPr>
          <w:ilvl w:val="0"/>
          <w:numId w:val="34"/>
        </w:numPr>
        <w:spacing w:after="120"/>
        <w:ind w:left="851" w:hanging="425"/>
        <w:rPr>
          <w:rFonts w:ascii="Arial" w:hAnsi="Arial" w:cs="Arial"/>
          <w:b/>
        </w:rPr>
      </w:pPr>
      <w:r w:rsidRPr="00546628">
        <w:rPr>
          <w:rFonts w:ascii="Arial" w:hAnsi="Arial" w:cs="Arial"/>
          <w:b/>
        </w:rPr>
        <w:t xml:space="preserve">Monotherapy is used </w:t>
      </w:r>
      <w:r w:rsidR="003228F2">
        <w:rPr>
          <w:rFonts w:ascii="Arial" w:hAnsi="Arial" w:cs="Arial"/>
          <w:b/>
        </w:rPr>
        <w:t>in most indications</w:t>
      </w:r>
      <w:r w:rsidRPr="00546628">
        <w:rPr>
          <w:rFonts w:ascii="Arial" w:hAnsi="Arial" w:cs="Arial"/>
          <w:b/>
        </w:rPr>
        <w:t>, where clinically appropriate</w:t>
      </w:r>
      <w:r w:rsidR="00991242">
        <w:rPr>
          <w:rFonts w:ascii="Arial" w:hAnsi="Arial" w:cs="Arial"/>
          <w:b/>
        </w:rPr>
        <w:t xml:space="preserve">. </w:t>
      </w:r>
    </w:p>
    <w:p w:rsidR="008507E9" w:rsidRDefault="008507E9" w:rsidP="00546628">
      <w:pPr>
        <w:spacing w:after="120"/>
        <w:ind w:left="284"/>
        <w:rPr>
          <w:rFonts w:ascii="Arial" w:hAnsi="Arial" w:cs="Arial"/>
        </w:rPr>
      </w:pPr>
    </w:p>
    <w:p w:rsidR="00A51A33" w:rsidRPr="000664D4" w:rsidRDefault="003228F2" w:rsidP="00546628">
      <w:pPr>
        <w:spacing w:after="120"/>
        <w:ind w:left="284"/>
        <w:rPr>
          <w:rFonts w:ascii="Arial" w:hAnsi="Arial" w:cs="Arial"/>
          <w:b/>
          <w:i/>
          <w:sz w:val="26"/>
          <w:szCs w:val="26"/>
        </w:rPr>
      </w:pPr>
      <w:r>
        <w:rPr>
          <w:rFonts w:ascii="Arial" w:hAnsi="Arial" w:cs="Arial"/>
          <w:b/>
          <w:i/>
          <w:sz w:val="26"/>
          <w:szCs w:val="26"/>
        </w:rPr>
        <w:t xml:space="preserve">4.2.2 </w:t>
      </w:r>
      <w:r w:rsidR="00C428C1" w:rsidRPr="000664D4">
        <w:rPr>
          <w:rFonts w:ascii="Arial" w:hAnsi="Arial" w:cs="Arial"/>
          <w:b/>
          <w:i/>
          <w:sz w:val="26"/>
          <w:szCs w:val="26"/>
        </w:rPr>
        <w:t xml:space="preserve">Use of </w:t>
      </w:r>
      <w:r w:rsidR="00C37319" w:rsidRPr="000664D4">
        <w:rPr>
          <w:rFonts w:ascii="Arial" w:hAnsi="Arial" w:cs="Arial"/>
          <w:b/>
          <w:i/>
          <w:sz w:val="26"/>
          <w:szCs w:val="26"/>
        </w:rPr>
        <w:t>Evidence-Based</w:t>
      </w:r>
      <w:r w:rsidR="008D1AF8" w:rsidRPr="000664D4">
        <w:rPr>
          <w:rFonts w:ascii="Arial" w:hAnsi="Arial" w:cs="Arial"/>
          <w:b/>
          <w:i/>
          <w:sz w:val="26"/>
          <w:szCs w:val="26"/>
        </w:rPr>
        <w:t xml:space="preserve"> Prescribing</w:t>
      </w:r>
      <w:r w:rsidR="008507E9" w:rsidRPr="000664D4">
        <w:rPr>
          <w:rFonts w:ascii="Arial" w:hAnsi="Arial" w:cs="Arial"/>
          <w:b/>
          <w:i/>
          <w:sz w:val="26"/>
          <w:szCs w:val="26"/>
        </w:rPr>
        <w:t xml:space="preserve"> </w:t>
      </w:r>
      <w:r w:rsidR="00A51A33" w:rsidRPr="000664D4">
        <w:rPr>
          <w:rFonts w:ascii="Arial" w:hAnsi="Arial" w:cs="Arial"/>
          <w:b/>
          <w:i/>
          <w:sz w:val="26"/>
          <w:szCs w:val="26"/>
        </w:rPr>
        <w:t>Guidelines</w:t>
      </w:r>
    </w:p>
    <w:p w:rsidR="001D2F70" w:rsidRDefault="001D2F70" w:rsidP="001D2F70">
      <w:pPr>
        <w:tabs>
          <w:tab w:val="left" w:pos="1134"/>
        </w:tabs>
        <w:spacing w:after="0"/>
        <w:ind w:left="284"/>
        <w:rPr>
          <w:rFonts w:ascii="Arial" w:hAnsi="Arial" w:cs="Arial"/>
          <w:u w:val="single"/>
        </w:rPr>
      </w:pPr>
    </w:p>
    <w:p w:rsidR="00557B1D" w:rsidRPr="00733E57" w:rsidRDefault="00557B1D" w:rsidP="00546628">
      <w:pPr>
        <w:tabs>
          <w:tab w:val="left" w:pos="1134"/>
        </w:tabs>
        <w:spacing w:after="120"/>
        <w:ind w:left="284"/>
        <w:rPr>
          <w:rFonts w:ascii="Arial" w:hAnsi="Arial" w:cs="Arial"/>
          <w:u w:val="single"/>
        </w:rPr>
      </w:pPr>
      <w:r w:rsidRPr="00733E57">
        <w:rPr>
          <w:rFonts w:ascii="Arial" w:hAnsi="Arial" w:cs="Arial"/>
          <w:u w:val="single"/>
        </w:rPr>
        <w:t>Locally Endorsed Guidelines</w:t>
      </w:r>
    </w:p>
    <w:p w:rsidR="00867897" w:rsidRPr="00F55C1B" w:rsidRDefault="00557B1D" w:rsidP="00546628">
      <w:pPr>
        <w:spacing w:after="120"/>
        <w:ind w:left="284"/>
        <w:rPr>
          <w:rFonts w:ascii="Arial" w:hAnsi="Arial" w:cs="Arial"/>
        </w:rPr>
      </w:pPr>
      <w:r w:rsidRPr="00F55C1B">
        <w:rPr>
          <w:rFonts w:ascii="Arial" w:hAnsi="Arial" w:cs="Arial"/>
        </w:rPr>
        <w:t xml:space="preserve">Locally-endorsed guidelines are </w:t>
      </w:r>
      <w:r w:rsidR="003228F2">
        <w:rPr>
          <w:rFonts w:ascii="Arial" w:hAnsi="Arial" w:cs="Arial"/>
        </w:rPr>
        <w:t>guidelines</w:t>
      </w:r>
      <w:r w:rsidRPr="00F55C1B">
        <w:rPr>
          <w:rFonts w:ascii="Arial" w:hAnsi="Arial" w:cs="Arial"/>
        </w:rPr>
        <w:t xml:space="preserve"> that have been </w:t>
      </w:r>
      <w:r w:rsidR="003228F2">
        <w:rPr>
          <w:rFonts w:ascii="Arial" w:hAnsi="Arial" w:cs="Arial"/>
        </w:rPr>
        <w:t xml:space="preserve">reviewed </w:t>
      </w:r>
      <w:r w:rsidRPr="00F55C1B">
        <w:rPr>
          <w:rFonts w:ascii="Arial" w:hAnsi="Arial" w:cs="Arial"/>
        </w:rPr>
        <w:t>and approved by the XXLHD AMS Committee</w:t>
      </w:r>
      <w:r w:rsidR="00DD311A">
        <w:rPr>
          <w:rFonts w:ascii="Arial" w:hAnsi="Arial" w:cs="Arial"/>
        </w:rPr>
        <w:t xml:space="preserve">, in liaison with the </w:t>
      </w:r>
      <w:r w:rsidR="00DD311A" w:rsidRPr="00F55C1B">
        <w:rPr>
          <w:rFonts w:ascii="Arial" w:hAnsi="Arial" w:cs="Arial"/>
        </w:rPr>
        <w:t>XXLHD</w:t>
      </w:r>
      <w:r w:rsidR="00DD311A">
        <w:rPr>
          <w:rFonts w:ascii="Arial" w:hAnsi="Arial" w:cs="Arial"/>
        </w:rPr>
        <w:t xml:space="preserve"> Drug and Therapeutics</w:t>
      </w:r>
      <w:r w:rsidR="00DD311A" w:rsidRPr="00F55C1B">
        <w:rPr>
          <w:rFonts w:ascii="Arial" w:hAnsi="Arial" w:cs="Arial"/>
        </w:rPr>
        <w:t xml:space="preserve"> Committee</w:t>
      </w:r>
      <w:r w:rsidRPr="00F55C1B">
        <w:rPr>
          <w:rFonts w:ascii="Arial" w:hAnsi="Arial" w:cs="Arial"/>
        </w:rPr>
        <w:t xml:space="preserve">. </w:t>
      </w:r>
      <w:r w:rsidR="00867897" w:rsidRPr="00F55C1B">
        <w:rPr>
          <w:rFonts w:ascii="Arial" w:hAnsi="Arial" w:cs="Arial"/>
        </w:rPr>
        <w:t xml:space="preserve">If </w:t>
      </w:r>
      <w:r w:rsidR="00DD311A">
        <w:rPr>
          <w:rFonts w:ascii="Arial" w:hAnsi="Arial" w:cs="Arial"/>
        </w:rPr>
        <w:t xml:space="preserve">a </w:t>
      </w:r>
      <w:r w:rsidR="00546628">
        <w:rPr>
          <w:rFonts w:ascii="Arial" w:hAnsi="Arial" w:cs="Arial"/>
        </w:rPr>
        <w:t xml:space="preserve">clinical </w:t>
      </w:r>
      <w:r w:rsidR="00DD311A">
        <w:rPr>
          <w:rFonts w:ascii="Arial" w:hAnsi="Arial" w:cs="Arial"/>
        </w:rPr>
        <w:t>unit wishes to use</w:t>
      </w:r>
      <w:r w:rsidR="00DD311A" w:rsidRPr="00F55C1B">
        <w:rPr>
          <w:rFonts w:ascii="Arial" w:hAnsi="Arial" w:cs="Arial"/>
        </w:rPr>
        <w:t xml:space="preserve"> </w:t>
      </w:r>
      <w:r w:rsidR="00867897" w:rsidRPr="00F55C1B">
        <w:rPr>
          <w:rFonts w:ascii="Arial" w:hAnsi="Arial" w:cs="Arial"/>
        </w:rPr>
        <w:t xml:space="preserve">treatment guidelines that have not been endorsed by the </w:t>
      </w:r>
      <w:r w:rsidR="00F00FF0" w:rsidRPr="00F55C1B">
        <w:rPr>
          <w:rFonts w:ascii="Arial" w:hAnsi="Arial" w:cs="Arial"/>
        </w:rPr>
        <w:t>XX</w:t>
      </w:r>
      <w:r w:rsidR="00867897" w:rsidRPr="00F55C1B">
        <w:rPr>
          <w:rFonts w:ascii="Arial" w:hAnsi="Arial" w:cs="Arial"/>
        </w:rPr>
        <w:t>LHD AMS Commi</w:t>
      </w:r>
      <w:r w:rsidR="00CA7B73" w:rsidRPr="00F55C1B">
        <w:rPr>
          <w:rFonts w:ascii="Arial" w:hAnsi="Arial" w:cs="Arial"/>
        </w:rPr>
        <w:t>ttee, these should be submitted</w:t>
      </w:r>
      <w:r w:rsidR="00F00FF0" w:rsidRPr="00F55C1B">
        <w:rPr>
          <w:rFonts w:ascii="Arial" w:hAnsi="Arial" w:cs="Arial"/>
        </w:rPr>
        <w:t xml:space="preserve"> for review</w:t>
      </w:r>
      <w:r w:rsidR="00DD311A">
        <w:rPr>
          <w:rFonts w:ascii="Arial" w:hAnsi="Arial" w:cs="Arial"/>
        </w:rPr>
        <w:t xml:space="preserve"> by the head of the department/unit</w:t>
      </w:r>
      <w:r w:rsidR="00867897" w:rsidRPr="00F55C1B">
        <w:rPr>
          <w:rFonts w:ascii="Arial" w:hAnsi="Arial" w:cs="Arial"/>
        </w:rPr>
        <w:t>.</w:t>
      </w:r>
      <w:r w:rsidR="00096765" w:rsidRPr="00F55C1B">
        <w:rPr>
          <w:rFonts w:ascii="Arial" w:hAnsi="Arial" w:cs="Arial"/>
        </w:rPr>
        <w:t xml:space="preserve"> </w:t>
      </w:r>
    </w:p>
    <w:p w:rsidR="001D678C" w:rsidRDefault="001D678C" w:rsidP="00546628">
      <w:pPr>
        <w:spacing w:after="120"/>
        <w:ind w:firstLine="284"/>
        <w:rPr>
          <w:rFonts w:ascii="Arial" w:hAnsi="Arial" w:cs="Arial"/>
          <w:i/>
          <w:u w:val="single"/>
        </w:rPr>
      </w:pPr>
    </w:p>
    <w:p w:rsidR="00746CF9" w:rsidRPr="00733E57" w:rsidRDefault="00746CF9" w:rsidP="00546628">
      <w:pPr>
        <w:spacing w:after="120"/>
        <w:ind w:firstLine="284"/>
        <w:rPr>
          <w:rFonts w:ascii="Arial" w:hAnsi="Arial" w:cs="Arial"/>
          <w:i/>
          <w:u w:val="single"/>
        </w:rPr>
      </w:pPr>
      <w:r w:rsidRPr="00733E57">
        <w:rPr>
          <w:rFonts w:ascii="Arial" w:hAnsi="Arial" w:cs="Arial"/>
          <w:i/>
          <w:u w:val="single"/>
        </w:rPr>
        <w:t xml:space="preserve">Therapeutic Guidelines: Antibiotic </w:t>
      </w:r>
    </w:p>
    <w:p w:rsidR="00C428C1" w:rsidRPr="00F55C1B" w:rsidRDefault="0013222F" w:rsidP="00546628">
      <w:pPr>
        <w:spacing w:after="120"/>
        <w:ind w:left="284"/>
        <w:rPr>
          <w:rFonts w:ascii="Arial" w:hAnsi="Arial" w:cs="Arial"/>
        </w:rPr>
      </w:pPr>
      <w:r>
        <w:rPr>
          <w:rFonts w:ascii="Arial" w:hAnsi="Arial" w:cs="Arial"/>
        </w:rPr>
        <w:t>The</w:t>
      </w:r>
      <w:r w:rsidR="00557B1D" w:rsidRPr="00F55C1B">
        <w:rPr>
          <w:rFonts w:ascii="Arial" w:hAnsi="Arial" w:cs="Arial"/>
        </w:rPr>
        <w:t xml:space="preserve"> </w:t>
      </w:r>
      <w:r w:rsidR="00DD311A">
        <w:rPr>
          <w:rFonts w:ascii="Arial" w:hAnsi="Arial" w:cs="Arial"/>
        </w:rPr>
        <w:t xml:space="preserve">current version of </w:t>
      </w:r>
      <w:r w:rsidR="00557B1D" w:rsidRPr="00F55C1B">
        <w:rPr>
          <w:rFonts w:ascii="Arial" w:hAnsi="Arial" w:cs="Arial"/>
          <w:i/>
        </w:rPr>
        <w:t>Therapeutic Guidelines: Antibiotic</w:t>
      </w:r>
      <w:r w:rsidR="00557B1D" w:rsidRPr="00F55C1B">
        <w:rPr>
          <w:rFonts w:ascii="Arial" w:hAnsi="Arial" w:cs="Arial"/>
        </w:rPr>
        <w:t xml:space="preserve"> </w:t>
      </w:r>
      <w:r w:rsidR="00DD311A">
        <w:rPr>
          <w:rFonts w:ascii="Arial" w:hAnsi="Arial" w:cs="Arial"/>
        </w:rPr>
        <w:t>should</w:t>
      </w:r>
      <w:r w:rsidR="0082127F" w:rsidRPr="00F55C1B">
        <w:rPr>
          <w:rFonts w:ascii="Arial" w:hAnsi="Arial" w:cs="Arial"/>
        </w:rPr>
        <w:t xml:space="preserve"> be used </w:t>
      </w:r>
      <w:r w:rsidR="00C428C1" w:rsidRPr="00F55C1B">
        <w:rPr>
          <w:rFonts w:ascii="Arial" w:hAnsi="Arial" w:cs="Arial"/>
        </w:rPr>
        <w:t>in clinica</w:t>
      </w:r>
      <w:r w:rsidR="00557B1D" w:rsidRPr="00F55C1B">
        <w:rPr>
          <w:rFonts w:ascii="Arial" w:hAnsi="Arial" w:cs="Arial"/>
        </w:rPr>
        <w:t>l scenarios for which a locally-</w:t>
      </w:r>
      <w:r w:rsidR="00C428C1" w:rsidRPr="00F55C1B">
        <w:rPr>
          <w:rFonts w:ascii="Arial" w:hAnsi="Arial" w:cs="Arial"/>
        </w:rPr>
        <w:t>endorsed antimicrobial prescribing guideline does not exist.</w:t>
      </w:r>
      <w:r w:rsidR="00557B1D" w:rsidRPr="00F55C1B">
        <w:rPr>
          <w:rFonts w:ascii="Arial" w:hAnsi="Arial" w:cs="Arial"/>
        </w:rPr>
        <w:t xml:space="preserve"> These guidelines are</w:t>
      </w:r>
      <w:r w:rsidR="00867897" w:rsidRPr="00F55C1B">
        <w:rPr>
          <w:rFonts w:ascii="Arial" w:hAnsi="Arial" w:cs="Arial"/>
        </w:rPr>
        <w:t xml:space="preserve"> an Australian resource</w:t>
      </w:r>
      <w:r w:rsidR="00557B1D" w:rsidRPr="00F55C1B">
        <w:rPr>
          <w:rFonts w:ascii="Arial" w:hAnsi="Arial" w:cs="Arial"/>
        </w:rPr>
        <w:t xml:space="preserve"> developed by a multidis</w:t>
      </w:r>
      <w:r w:rsidR="00867897" w:rsidRPr="00F55C1B">
        <w:rPr>
          <w:rFonts w:ascii="Arial" w:hAnsi="Arial" w:cs="Arial"/>
        </w:rPr>
        <w:t>ciplinary committee of experts</w:t>
      </w:r>
      <w:r w:rsidR="00A42ED9" w:rsidRPr="00F55C1B">
        <w:rPr>
          <w:rFonts w:ascii="Arial" w:hAnsi="Arial" w:cs="Arial"/>
        </w:rPr>
        <w:t xml:space="preserve">, with recommendations based </w:t>
      </w:r>
      <w:r w:rsidR="00867897" w:rsidRPr="00F55C1B">
        <w:rPr>
          <w:rFonts w:ascii="Arial" w:hAnsi="Arial" w:cs="Arial"/>
        </w:rPr>
        <w:t xml:space="preserve">on best available evidence for </w:t>
      </w:r>
      <w:r w:rsidR="00E50874" w:rsidRPr="00F55C1B">
        <w:rPr>
          <w:rFonts w:ascii="Arial" w:hAnsi="Arial" w:cs="Arial"/>
        </w:rPr>
        <w:t>empirical efficacy, harm minimisation and other important considerations such as antimicrobial resistance and individual patient factors</w:t>
      </w:r>
      <w:r w:rsidR="00867897" w:rsidRPr="00F55C1B">
        <w:rPr>
          <w:rFonts w:ascii="Arial" w:hAnsi="Arial" w:cs="Arial"/>
        </w:rPr>
        <w:t>.</w:t>
      </w:r>
    </w:p>
    <w:p w:rsidR="001D678C" w:rsidRDefault="001D678C" w:rsidP="00546628">
      <w:pPr>
        <w:spacing w:after="120"/>
        <w:ind w:left="284"/>
        <w:rPr>
          <w:rFonts w:ascii="Arial" w:hAnsi="Arial" w:cs="Arial"/>
          <w:u w:val="single"/>
        </w:rPr>
      </w:pPr>
    </w:p>
    <w:p w:rsidR="00746CF9" w:rsidRPr="00733E57" w:rsidRDefault="00E50874" w:rsidP="00546628">
      <w:pPr>
        <w:spacing w:after="120"/>
        <w:ind w:left="284"/>
        <w:rPr>
          <w:rFonts w:ascii="Arial" w:hAnsi="Arial" w:cs="Arial"/>
          <w:u w:val="single"/>
        </w:rPr>
      </w:pPr>
      <w:r w:rsidRPr="00733E57">
        <w:rPr>
          <w:rFonts w:ascii="Arial" w:hAnsi="Arial" w:cs="Arial"/>
          <w:u w:val="single"/>
        </w:rPr>
        <w:t>Prescribing outside</w:t>
      </w:r>
      <w:r w:rsidR="00746CF9" w:rsidRPr="00733E57">
        <w:rPr>
          <w:rFonts w:ascii="Arial" w:hAnsi="Arial" w:cs="Arial"/>
          <w:u w:val="single"/>
        </w:rPr>
        <w:t xml:space="preserve"> locally</w:t>
      </w:r>
      <w:r w:rsidRPr="00733E57">
        <w:rPr>
          <w:rFonts w:ascii="Arial" w:hAnsi="Arial" w:cs="Arial"/>
          <w:u w:val="single"/>
        </w:rPr>
        <w:t>-</w:t>
      </w:r>
      <w:r w:rsidR="00746CF9" w:rsidRPr="00733E57">
        <w:rPr>
          <w:rFonts w:ascii="Arial" w:hAnsi="Arial" w:cs="Arial"/>
          <w:u w:val="single"/>
        </w:rPr>
        <w:t xml:space="preserve">endorsed guidelines or </w:t>
      </w:r>
      <w:r w:rsidR="00746CF9" w:rsidRPr="00733E57">
        <w:rPr>
          <w:rFonts w:ascii="Arial" w:hAnsi="Arial" w:cs="Arial"/>
          <w:i/>
          <w:u w:val="single"/>
        </w:rPr>
        <w:t>Therapeutic Guidelines: Antibiotic</w:t>
      </w:r>
    </w:p>
    <w:p w:rsidR="00746CF9" w:rsidRPr="00F55C1B" w:rsidRDefault="00DD311A" w:rsidP="00546628">
      <w:pPr>
        <w:spacing w:after="120"/>
        <w:ind w:left="284"/>
        <w:rPr>
          <w:rFonts w:ascii="Arial" w:hAnsi="Arial" w:cs="Arial"/>
        </w:rPr>
      </w:pPr>
      <w:r>
        <w:rPr>
          <w:rFonts w:ascii="Arial" w:hAnsi="Arial" w:cs="Arial"/>
        </w:rPr>
        <w:t>If</w:t>
      </w:r>
      <w:r w:rsidR="00746CF9" w:rsidRPr="00F55C1B">
        <w:rPr>
          <w:rFonts w:ascii="Arial" w:hAnsi="Arial" w:cs="Arial"/>
        </w:rPr>
        <w:t xml:space="preserve"> </w:t>
      </w:r>
      <w:r w:rsidR="00073EC8" w:rsidRPr="00F55C1B">
        <w:rPr>
          <w:rFonts w:ascii="Arial" w:hAnsi="Arial" w:cs="Arial"/>
        </w:rPr>
        <w:t>patient is prescribed</w:t>
      </w:r>
      <w:r w:rsidR="00746CF9" w:rsidRPr="00F55C1B">
        <w:rPr>
          <w:rFonts w:ascii="Arial" w:hAnsi="Arial" w:cs="Arial"/>
        </w:rPr>
        <w:t xml:space="preserve"> antimicrobial therapy that is </w:t>
      </w:r>
      <w:r w:rsidR="00E50874" w:rsidRPr="00F55C1B">
        <w:rPr>
          <w:rFonts w:ascii="Arial" w:hAnsi="Arial" w:cs="Arial"/>
        </w:rPr>
        <w:t>not in concordance with</w:t>
      </w:r>
      <w:r w:rsidR="00160C98" w:rsidRPr="00F55C1B">
        <w:rPr>
          <w:rFonts w:ascii="Arial" w:hAnsi="Arial" w:cs="Arial"/>
        </w:rPr>
        <w:t xml:space="preserve"> either</w:t>
      </w:r>
      <w:r w:rsidR="00E50874" w:rsidRPr="00F55C1B">
        <w:rPr>
          <w:rFonts w:ascii="Arial" w:hAnsi="Arial" w:cs="Arial"/>
        </w:rPr>
        <w:t xml:space="preserve"> locally-</w:t>
      </w:r>
      <w:r w:rsidR="00746CF9" w:rsidRPr="00F55C1B">
        <w:rPr>
          <w:rFonts w:ascii="Arial" w:hAnsi="Arial" w:cs="Arial"/>
        </w:rPr>
        <w:t xml:space="preserve">endorsed guidelines or </w:t>
      </w:r>
      <w:r w:rsidR="00746CF9" w:rsidRPr="00F55C1B">
        <w:rPr>
          <w:rFonts w:ascii="Arial" w:hAnsi="Arial" w:cs="Arial"/>
          <w:i/>
        </w:rPr>
        <w:t>Therapeutic Guidelines: Antibiotic</w:t>
      </w:r>
      <w:r w:rsidR="00746CF9" w:rsidRPr="00F55C1B">
        <w:rPr>
          <w:rFonts w:ascii="Arial" w:hAnsi="Arial" w:cs="Arial"/>
        </w:rPr>
        <w:t>, the</w:t>
      </w:r>
      <w:r w:rsidR="00073EC8" w:rsidRPr="00F55C1B">
        <w:rPr>
          <w:rFonts w:ascii="Arial" w:hAnsi="Arial" w:cs="Arial"/>
        </w:rPr>
        <w:t xml:space="preserve"> prescriber</w:t>
      </w:r>
      <w:r w:rsidR="00746CF9" w:rsidRPr="00F55C1B">
        <w:rPr>
          <w:rFonts w:ascii="Arial" w:hAnsi="Arial" w:cs="Arial"/>
        </w:rPr>
        <w:t xml:space="preserve"> </w:t>
      </w:r>
      <w:r w:rsidR="00073EC8" w:rsidRPr="00F55C1B">
        <w:rPr>
          <w:rFonts w:ascii="Arial" w:hAnsi="Arial" w:cs="Arial"/>
        </w:rPr>
        <w:t xml:space="preserve">is </w:t>
      </w:r>
      <w:r>
        <w:rPr>
          <w:rFonts w:ascii="Arial" w:hAnsi="Arial" w:cs="Arial"/>
        </w:rPr>
        <w:t xml:space="preserve">expected </w:t>
      </w:r>
      <w:r w:rsidR="008D1AF8" w:rsidRPr="00F55C1B">
        <w:rPr>
          <w:rFonts w:ascii="Arial" w:hAnsi="Arial" w:cs="Arial"/>
        </w:rPr>
        <w:t>to document their clinical reasoning</w:t>
      </w:r>
      <w:r w:rsidR="00746CF9" w:rsidRPr="00F55C1B">
        <w:rPr>
          <w:rFonts w:ascii="Arial" w:hAnsi="Arial" w:cs="Arial"/>
        </w:rPr>
        <w:t xml:space="preserve"> in the patient’s notes, chart or electronic medical record. </w:t>
      </w:r>
    </w:p>
    <w:p w:rsidR="00E50874" w:rsidRPr="00F55C1B" w:rsidRDefault="00E50874" w:rsidP="00546628">
      <w:pPr>
        <w:spacing w:after="120"/>
        <w:ind w:left="284"/>
        <w:rPr>
          <w:rFonts w:ascii="Arial" w:hAnsi="Arial" w:cs="Arial"/>
        </w:rPr>
      </w:pPr>
      <w:r w:rsidRPr="00F55C1B">
        <w:rPr>
          <w:rFonts w:ascii="Arial" w:hAnsi="Arial" w:cs="Arial"/>
        </w:rPr>
        <w:t xml:space="preserve">Where an indication or clinical scenario is not covered by either set of guidelines, a </w:t>
      </w:r>
      <w:r w:rsidR="00073EC8" w:rsidRPr="00F55C1B">
        <w:rPr>
          <w:rFonts w:ascii="Arial" w:hAnsi="Arial" w:cs="Arial"/>
        </w:rPr>
        <w:t>prescriber may choose</w:t>
      </w:r>
      <w:r w:rsidRPr="00F55C1B">
        <w:rPr>
          <w:rFonts w:ascii="Arial" w:hAnsi="Arial" w:cs="Arial"/>
        </w:rPr>
        <w:t xml:space="preserve"> antimicrobial therapy based on an appropriate, peer-reviewed source. Care should be taken to ensure the recommendations made are relevant to an Australian context in terms of both antimicrobial resistance patterns and availability of the selected antimicrobial agents.</w:t>
      </w:r>
      <w:r w:rsidR="00160C98" w:rsidRPr="00F55C1B">
        <w:rPr>
          <w:rFonts w:ascii="Arial" w:hAnsi="Arial" w:cs="Arial"/>
        </w:rPr>
        <w:t xml:space="preserve"> Alternatively, </w:t>
      </w:r>
      <w:r w:rsidR="00073EC8" w:rsidRPr="00F55C1B">
        <w:rPr>
          <w:rFonts w:ascii="Arial" w:hAnsi="Arial" w:cs="Arial"/>
        </w:rPr>
        <w:t xml:space="preserve">a prescriber may wish to seek expert advice via the AMS </w:t>
      </w:r>
      <w:r w:rsidR="00991242">
        <w:rPr>
          <w:rFonts w:ascii="Arial" w:hAnsi="Arial" w:cs="Arial"/>
        </w:rPr>
        <w:t>t</w:t>
      </w:r>
      <w:r w:rsidR="00BD122E" w:rsidRPr="00F55C1B">
        <w:rPr>
          <w:rFonts w:ascii="Arial" w:hAnsi="Arial" w:cs="Arial"/>
        </w:rPr>
        <w:t>eam</w:t>
      </w:r>
      <w:r w:rsidR="00073EC8" w:rsidRPr="00F55C1B">
        <w:rPr>
          <w:rFonts w:ascii="Arial" w:hAnsi="Arial" w:cs="Arial"/>
        </w:rPr>
        <w:t xml:space="preserve"> or an infectious disease</w:t>
      </w:r>
      <w:r w:rsidR="00F00FF0" w:rsidRPr="00F55C1B">
        <w:rPr>
          <w:rFonts w:ascii="Arial" w:hAnsi="Arial" w:cs="Arial"/>
        </w:rPr>
        <w:t>s</w:t>
      </w:r>
      <w:r w:rsidR="00DD311A">
        <w:rPr>
          <w:rFonts w:ascii="Arial" w:hAnsi="Arial" w:cs="Arial"/>
        </w:rPr>
        <w:t>/microbiology</w:t>
      </w:r>
      <w:r w:rsidR="00073EC8" w:rsidRPr="00F55C1B">
        <w:rPr>
          <w:rFonts w:ascii="Arial" w:hAnsi="Arial" w:cs="Arial"/>
        </w:rPr>
        <w:t xml:space="preserve"> consult</w:t>
      </w:r>
      <w:r w:rsidR="00F00FF0" w:rsidRPr="00F55C1B">
        <w:rPr>
          <w:rFonts w:ascii="Arial" w:hAnsi="Arial" w:cs="Arial"/>
        </w:rPr>
        <w:t>ation</w:t>
      </w:r>
      <w:r w:rsidR="0013222F" w:rsidRPr="0013222F">
        <w:rPr>
          <w:rFonts w:ascii="Arial" w:hAnsi="Arial" w:cs="Arial"/>
        </w:rPr>
        <w:t>.</w:t>
      </w:r>
    </w:p>
    <w:p w:rsidR="00D24A99" w:rsidRDefault="00D24A99" w:rsidP="00546628">
      <w:pPr>
        <w:spacing w:after="120"/>
        <w:rPr>
          <w:rFonts w:ascii="Arial" w:eastAsiaTheme="minorEastAsia" w:hAnsi="Arial" w:cs="Arial"/>
          <w:b/>
          <w:lang w:val="en-US" w:eastAsia="ja-JP"/>
        </w:rPr>
      </w:pPr>
    </w:p>
    <w:p w:rsidR="001D2F70" w:rsidRPr="009637EB" w:rsidRDefault="001D2F70" w:rsidP="00546628">
      <w:pPr>
        <w:spacing w:after="120"/>
        <w:rPr>
          <w:rFonts w:ascii="Arial" w:eastAsiaTheme="minorEastAsia" w:hAnsi="Arial" w:cs="Arial"/>
          <w:b/>
          <w:lang w:val="en-US" w:eastAsia="ja-JP"/>
        </w:rPr>
      </w:pPr>
    </w:p>
    <w:p w:rsidR="00130BE1" w:rsidRPr="00733E57" w:rsidRDefault="00130BE1" w:rsidP="00546628">
      <w:pPr>
        <w:spacing w:after="120"/>
        <w:ind w:firstLine="284"/>
        <w:rPr>
          <w:rFonts w:ascii="Arial" w:hAnsi="Arial" w:cs="Arial"/>
          <w:sz w:val="34"/>
          <w:szCs w:val="34"/>
        </w:rPr>
      </w:pPr>
      <w:r w:rsidRPr="00733E57">
        <w:rPr>
          <w:rFonts w:ascii="Arial" w:hAnsi="Arial" w:cs="Arial"/>
          <w:sz w:val="34"/>
          <w:szCs w:val="34"/>
        </w:rPr>
        <w:t>4.</w:t>
      </w:r>
      <w:r>
        <w:rPr>
          <w:rFonts w:ascii="Arial" w:hAnsi="Arial" w:cs="Arial"/>
          <w:sz w:val="34"/>
          <w:szCs w:val="34"/>
        </w:rPr>
        <w:t>3</w:t>
      </w:r>
      <w:r w:rsidRPr="00733E57">
        <w:rPr>
          <w:rFonts w:ascii="Arial" w:hAnsi="Arial" w:cs="Arial"/>
          <w:sz w:val="34"/>
          <w:szCs w:val="34"/>
        </w:rPr>
        <w:t xml:space="preserve">  </w:t>
      </w:r>
      <w:r>
        <w:rPr>
          <w:rFonts w:ascii="Arial" w:hAnsi="Arial" w:cs="Arial"/>
          <w:sz w:val="34"/>
          <w:szCs w:val="34"/>
        </w:rPr>
        <w:t>Access to Prescribing Resources and Support</w:t>
      </w:r>
    </w:p>
    <w:p w:rsidR="001D2F70" w:rsidRDefault="001D2F70" w:rsidP="001D2F70">
      <w:pPr>
        <w:spacing w:after="0"/>
        <w:ind w:firstLine="284"/>
        <w:rPr>
          <w:rFonts w:ascii="Arial" w:hAnsi="Arial" w:cs="Arial"/>
          <w:b/>
          <w:i/>
          <w:sz w:val="26"/>
          <w:szCs w:val="26"/>
        </w:rPr>
      </w:pPr>
    </w:p>
    <w:p w:rsidR="007C1CB2" w:rsidRPr="000664D4" w:rsidRDefault="00DD311A" w:rsidP="009637EB">
      <w:pPr>
        <w:spacing w:after="120"/>
        <w:ind w:firstLine="284"/>
        <w:rPr>
          <w:rFonts w:ascii="Arial" w:hAnsi="Arial" w:cs="Arial"/>
          <w:b/>
          <w:i/>
          <w:sz w:val="26"/>
          <w:szCs w:val="26"/>
        </w:rPr>
      </w:pPr>
      <w:r>
        <w:rPr>
          <w:rFonts w:ascii="Arial" w:hAnsi="Arial" w:cs="Arial"/>
          <w:b/>
          <w:i/>
          <w:sz w:val="26"/>
          <w:szCs w:val="26"/>
        </w:rPr>
        <w:t xml:space="preserve">4.3.1 </w:t>
      </w:r>
      <w:r w:rsidR="007C1CB2" w:rsidRPr="000664D4">
        <w:rPr>
          <w:rFonts w:ascii="Arial" w:hAnsi="Arial" w:cs="Arial"/>
          <w:b/>
          <w:i/>
          <w:sz w:val="26"/>
          <w:szCs w:val="26"/>
        </w:rPr>
        <w:t>Access</w:t>
      </w:r>
      <w:r w:rsidR="008D1AF8" w:rsidRPr="000664D4">
        <w:rPr>
          <w:rFonts w:ascii="Arial" w:hAnsi="Arial" w:cs="Arial"/>
          <w:b/>
          <w:i/>
          <w:sz w:val="26"/>
          <w:szCs w:val="26"/>
        </w:rPr>
        <w:t xml:space="preserve"> to </w:t>
      </w:r>
      <w:r w:rsidR="00C37319" w:rsidRPr="000664D4">
        <w:rPr>
          <w:rFonts w:ascii="Arial" w:hAnsi="Arial" w:cs="Arial"/>
          <w:b/>
          <w:i/>
          <w:sz w:val="26"/>
          <w:szCs w:val="26"/>
        </w:rPr>
        <w:t>Evidence-Based</w:t>
      </w:r>
      <w:r w:rsidR="008D1AF8" w:rsidRPr="000664D4">
        <w:rPr>
          <w:rFonts w:ascii="Arial" w:hAnsi="Arial" w:cs="Arial"/>
          <w:b/>
          <w:i/>
          <w:sz w:val="26"/>
          <w:szCs w:val="26"/>
        </w:rPr>
        <w:t xml:space="preserve"> Prescribing Guidelines</w:t>
      </w:r>
    </w:p>
    <w:p w:rsidR="008D1AF8" w:rsidRPr="00F55C1B" w:rsidRDefault="00A3653A" w:rsidP="009637EB">
      <w:pPr>
        <w:spacing w:after="120"/>
        <w:ind w:left="284"/>
        <w:rPr>
          <w:rFonts w:ascii="Arial" w:hAnsi="Arial" w:cs="Arial"/>
        </w:rPr>
      </w:pPr>
      <w:r w:rsidRPr="00F55C1B">
        <w:rPr>
          <w:rFonts w:ascii="Arial" w:hAnsi="Arial" w:cs="Arial"/>
        </w:rPr>
        <w:t>All clinical areas within XXLHD facilities have electronic access to antimicrobial prescribing guidelines</w:t>
      </w:r>
      <w:r w:rsidR="00AD76A6">
        <w:rPr>
          <w:rFonts w:ascii="Arial" w:hAnsi="Arial" w:cs="Arial"/>
        </w:rPr>
        <w:t xml:space="preserve"> via the </w:t>
      </w:r>
      <w:hyperlink r:id="rId12" w:history="1">
        <w:r w:rsidR="00AD76A6" w:rsidRPr="00AD76A6">
          <w:rPr>
            <w:rStyle w:val="Hyperlink"/>
            <w:rFonts w:ascii="Arial" w:hAnsi="Arial" w:cs="Arial"/>
          </w:rPr>
          <w:t>AMS intranet page</w:t>
        </w:r>
      </w:hyperlink>
      <w:r w:rsidRPr="00F55C1B">
        <w:rPr>
          <w:rFonts w:ascii="Arial" w:hAnsi="Arial" w:cs="Arial"/>
        </w:rPr>
        <w:t>.</w:t>
      </w:r>
    </w:p>
    <w:p w:rsidR="00AD76A6" w:rsidRDefault="0060443A" w:rsidP="009637EB">
      <w:pPr>
        <w:spacing w:after="120"/>
        <w:ind w:left="284"/>
        <w:rPr>
          <w:rFonts w:ascii="Arial" w:hAnsi="Arial" w:cs="Arial"/>
        </w:rPr>
      </w:pPr>
      <w:r w:rsidRPr="00F55C1B">
        <w:rPr>
          <w:rFonts w:ascii="Arial" w:hAnsi="Arial" w:cs="Arial"/>
          <w:i/>
        </w:rPr>
        <w:t>Therapeutic Guidelines: Antibiotic</w:t>
      </w:r>
      <w:r w:rsidRPr="00F55C1B">
        <w:rPr>
          <w:rFonts w:ascii="Arial" w:hAnsi="Arial" w:cs="Arial"/>
        </w:rPr>
        <w:t xml:space="preserve"> can be </w:t>
      </w:r>
      <w:r w:rsidR="00AD76A6">
        <w:rPr>
          <w:rFonts w:ascii="Arial" w:hAnsi="Arial" w:cs="Arial"/>
        </w:rPr>
        <w:t>accessed</w:t>
      </w:r>
      <w:r w:rsidRPr="00F55C1B">
        <w:rPr>
          <w:rFonts w:ascii="Arial" w:hAnsi="Arial" w:cs="Arial"/>
        </w:rPr>
        <w:t xml:space="preserve"> </w:t>
      </w:r>
      <w:r w:rsidR="00DD311A">
        <w:rPr>
          <w:rFonts w:ascii="Arial" w:hAnsi="Arial" w:cs="Arial"/>
        </w:rPr>
        <w:t xml:space="preserve">through </w:t>
      </w:r>
      <w:r w:rsidR="00DD311A" w:rsidRPr="009637EB">
        <w:rPr>
          <w:rFonts w:ascii="Arial" w:hAnsi="Arial" w:cs="Arial"/>
          <w:i/>
        </w:rPr>
        <w:t>eTG complete</w:t>
      </w:r>
      <w:r w:rsidR="00DD311A">
        <w:rPr>
          <w:rFonts w:ascii="Arial" w:hAnsi="Arial" w:cs="Arial"/>
        </w:rPr>
        <w:t xml:space="preserve"> </w:t>
      </w:r>
      <w:r w:rsidR="009637EB">
        <w:rPr>
          <w:rFonts w:ascii="Arial" w:hAnsi="Arial" w:cs="Arial"/>
        </w:rPr>
        <w:t>via</w:t>
      </w:r>
      <w:r w:rsidR="009637EB" w:rsidRPr="00F55C1B">
        <w:rPr>
          <w:rFonts w:ascii="Arial" w:hAnsi="Arial" w:cs="Arial"/>
        </w:rPr>
        <w:t xml:space="preserve"> </w:t>
      </w:r>
      <w:r w:rsidRPr="00F55C1B">
        <w:rPr>
          <w:rFonts w:ascii="Arial" w:hAnsi="Arial" w:cs="Arial"/>
        </w:rPr>
        <w:t xml:space="preserve">the Clinical Information Access Portal (CIAP). </w:t>
      </w:r>
    </w:p>
    <w:p w:rsidR="0060443A" w:rsidRPr="00F55C1B" w:rsidRDefault="0060443A" w:rsidP="009637EB">
      <w:pPr>
        <w:spacing w:after="120"/>
        <w:ind w:left="284"/>
        <w:rPr>
          <w:rFonts w:ascii="Arial" w:hAnsi="Arial" w:cs="Arial"/>
        </w:rPr>
      </w:pPr>
      <w:r w:rsidRPr="00F55C1B">
        <w:rPr>
          <w:rFonts w:ascii="Arial" w:hAnsi="Arial" w:cs="Arial"/>
        </w:rPr>
        <w:t>A hard copy of the</w:t>
      </w:r>
      <w:r w:rsidR="00B70AF1" w:rsidRPr="00F55C1B">
        <w:rPr>
          <w:rFonts w:ascii="Arial" w:hAnsi="Arial" w:cs="Arial"/>
        </w:rPr>
        <w:t xml:space="preserve"> </w:t>
      </w:r>
      <w:r w:rsidR="00DD311A">
        <w:rPr>
          <w:rFonts w:ascii="Arial" w:hAnsi="Arial" w:cs="Arial"/>
        </w:rPr>
        <w:t>current version</w:t>
      </w:r>
      <w:r w:rsidR="00B70AF1" w:rsidRPr="00F55C1B">
        <w:rPr>
          <w:rFonts w:ascii="Arial" w:hAnsi="Arial" w:cs="Arial"/>
        </w:rPr>
        <w:t xml:space="preserve"> of</w:t>
      </w:r>
      <w:r w:rsidRPr="00F55C1B">
        <w:rPr>
          <w:rFonts w:ascii="Arial" w:hAnsi="Arial" w:cs="Arial"/>
        </w:rPr>
        <w:t xml:space="preserve"> </w:t>
      </w:r>
      <w:r w:rsidRPr="00F55C1B">
        <w:rPr>
          <w:rFonts w:ascii="Arial" w:hAnsi="Arial" w:cs="Arial"/>
          <w:i/>
        </w:rPr>
        <w:t>Therapeutic Guidelines: Antibiotic</w:t>
      </w:r>
      <w:r w:rsidRPr="00F55C1B">
        <w:rPr>
          <w:rFonts w:ascii="Arial" w:hAnsi="Arial" w:cs="Arial"/>
        </w:rPr>
        <w:t xml:space="preserve"> is also held on site within the M</w:t>
      </w:r>
      <w:r w:rsidR="00B70AF1" w:rsidRPr="00F55C1B">
        <w:rPr>
          <w:rFonts w:ascii="Arial" w:hAnsi="Arial" w:cs="Arial"/>
        </w:rPr>
        <w:t>AJOR</w:t>
      </w:r>
      <w:r w:rsidRPr="00F55C1B">
        <w:rPr>
          <w:rFonts w:ascii="Arial" w:hAnsi="Arial" w:cs="Arial"/>
        </w:rPr>
        <w:t xml:space="preserve"> Hospital</w:t>
      </w:r>
      <w:r w:rsidR="000B1AF0">
        <w:rPr>
          <w:rFonts w:ascii="Arial" w:hAnsi="Arial" w:cs="Arial"/>
        </w:rPr>
        <w:t>,</w:t>
      </w:r>
      <w:r w:rsidR="00CE387A">
        <w:rPr>
          <w:rFonts w:ascii="Arial" w:hAnsi="Arial" w:cs="Arial"/>
        </w:rPr>
        <w:t xml:space="preserve"> </w:t>
      </w:r>
      <w:r w:rsidRPr="00F55C1B">
        <w:rPr>
          <w:rFonts w:ascii="Arial" w:hAnsi="Arial" w:cs="Arial"/>
        </w:rPr>
        <w:t>L</w:t>
      </w:r>
      <w:r w:rsidR="00B70AF1" w:rsidRPr="00F55C1B">
        <w:rPr>
          <w:rFonts w:ascii="Arial" w:hAnsi="Arial" w:cs="Arial"/>
        </w:rPr>
        <w:t>ARGE</w:t>
      </w:r>
      <w:r w:rsidRPr="00F55C1B">
        <w:rPr>
          <w:rFonts w:ascii="Arial" w:hAnsi="Arial" w:cs="Arial"/>
        </w:rPr>
        <w:t xml:space="preserve"> Hospital</w:t>
      </w:r>
      <w:r w:rsidR="00CE387A">
        <w:rPr>
          <w:rFonts w:ascii="Arial" w:hAnsi="Arial" w:cs="Arial"/>
        </w:rPr>
        <w:t xml:space="preserve"> and </w:t>
      </w:r>
      <w:r w:rsidR="000B1AF0">
        <w:rPr>
          <w:rFonts w:ascii="Arial" w:hAnsi="Arial" w:cs="Arial"/>
        </w:rPr>
        <w:t>SMALL</w:t>
      </w:r>
      <w:r w:rsidR="00CE387A">
        <w:rPr>
          <w:rFonts w:ascii="Arial" w:hAnsi="Arial" w:cs="Arial"/>
        </w:rPr>
        <w:t xml:space="preserve"> Hospital</w:t>
      </w:r>
      <w:r w:rsidR="000B1AF0">
        <w:rPr>
          <w:rFonts w:ascii="Arial" w:hAnsi="Arial" w:cs="Arial"/>
        </w:rPr>
        <w:t xml:space="preserve"> pharmacy d</w:t>
      </w:r>
      <w:r w:rsidRPr="00F55C1B">
        <w:rPr>
          <w:rFonts w:ascii="Arial" w:hAnsi="Arial" w:cs="Arial"/>
        </w:rPr>
        <w:t>epartments.</w:t>
      </w:r>
    </w:p>
    <w:p w:rsidR="00565BA5" w:rsidRDefault="00A51A33" w:rsidP="009637EB">
      <w:pPr>
        <w:spacing w:after="120"/>
        <w:rPr>
          <w:rFonts w:ascii="Arial" w:hAnsi="Arial" w:cs="Arial"/>
        </w:rPr>
      </w:pPr>
      <w:r w:rsidRPr="00F55C1B">
        <w:rPr>
          <w:rFonts w:ascii="Arial" w:hAnsi="Arial" w:cs="Arial"/>
        </w:rPr>
        <w:tab/>
      </w:r>
    </w:p>
    <w:p w:rsidR="00991242" w:rsidRDefault="00991242" w:rsidP="009637EB">
      <w:pPr>
        <w:spacing w:after="120"/>
        <w:rPr>
          <w:rFonts w:ascii="Arial" w:hAnsi="Arial" w:cs="Arial"/>
        </w:rPr>
      </w:pPr>
    </w:p>
    <w:p w:rsidR="007C1CB2" w:rsidRPr="000664D4" w:rsidRDefault="00DD311A" w:rsidP="009637EB">
      <w:pPr>
        <w:spacing w:after="120"/>
        <w:ind w:firstLine="284"/>
        <w:rPr>
          <w:rFonts w:ascii="Arial" w:hAnsi="Arial" w:cs="Arial"/>
          <w:b/>
          <w:i/>
          <w:sz w:val="26"/>
          <w:szCs w:val="26"/>
        </w:rPr>
      </w:pPr>
      <w:r>
        <w:rPr>
          <w:rFonts w:ascii="Arial" w:hAnsi="Arial" w:cs="Arial"/>
          <w:b/>
          <w:i/>
          <w:sz w:val="26"/>
          <w:szCs w:val="26"/>
        </w:rPr>
        <w:t xml:space="preserve">4.3.2 </w:t>
      </w:r>
      <w:r w:rsidR="007C1CB2" w:rsidRPr="000664D4">
        <w:rPr>
          <w:rFonts w:ascii="Arial" w:hAnsi="Arial" w:cs="Arial"/>
          <w:b/>
          <w:i/>
          <w:sz w:val="26"/>
          <w:szCs w:val="26"/>
        </w:rPr>
        <w:t xml:space="preserve">Access to </w:t>
      </w:r>
      <w:r w:rsidR="00322811">
        <w:rPr>
          <w:rFonts w:ascii="Arial" w:hAnsi="Arial" w:cs="Arial"/>
          <w:b/>
          <w:i/>
          <w:sz w:val="26"/>
          <w:szCs w:val="26"/>
        </w:rPr>
        <w:t xml:space="preserve">Antibiotic </w:t>
      </w:r>
      <w:r w:rsidR="007C1CB2" w:rsidRPr="000664D4">
        <w:rPr>
          <w:rFonts w:ascii="Arial" w:hAnsi="Arial" w:cs="Arial"/>
          <w:b/>
          <w:i/>
          <w:sz w:val="26"/>
          <w:szCs w:val="26"/>
        </w:rPr>
        <w:t>Advice</w:t>
      </w:r>
    </w:p>
    <w:p w:rsidR="0060443A" w:rsidRPr="00F55C1B" w:rsidRDefault="004322EF" w:rsidP="009637EB">
      <w:pPr>
        <w:tabs>
          <w:tab w:val="left" w:pos="284"/>
        </w:tabs>
        <w:spacing w:after="120"/>
        <w:ind w:left="284"/>
        <w:rPr>
          <w:rFonts w:ascii="Arial" w:hAnsi="Arial" w:cs="Arial"/>
        </w:rPr>
      </w:pPr>
      <w:r w:rsidRPr="00F55C1B">
        <w:rPr>
          <w:rFonts w:ascii="Arial" w:hAnsi="Arial" w:cs="Arial"/>
        </w:rPr>
        <w:t>Prescribers at all XXLHD facilities have access to expert advice on antimicrobial prescribing and the management of infectious diseases 24 hours a day, 7 days a week.</w:t>
      </w:r>
    </w:p>
    <w:p w:rsidR="00B3733E" w:rsidRPr="00B06A95" w:rsidRDefault="004322EF" w:rsidP="009637EB">
      <w:pPr>
        <w:tabs>
          <w:tab w:val="left" w:pos="284"/>
        </w:tabs>
        <w:spacing w:after="120"/>
        <w:ind w:left="284"/>
        <w:rPr>
          <w:rFonts w:ascii="Arial" w:hAnsi="Arial" w:cs="Arial"/>
          <w:b/>
        </w:rPr>
      </w:pPr>
      <w:r w:rsidRPr="00B06A95">
        <w:rPr>
          <w:rFonts w:ascii="Arial" w:hAnsi="Arial" w:cs="Arial"/>
          <w:b/>
        </w:rPr>
        <w:t xml:space="preserve">During </w:t>
      </w:r>
      <w:r w:rsidR="00B3733E" w:rsidRPr="00B06A95">
        <w:rPr>
          <w:rFonts w:ascii="Arial" w:hAnsi="Arial" w:cs="Arial"/>
          <w:b/>
        </w:rPr>
        <w:t>b</w:t>
      </w:r>
      <w:r w:rsidRPr="00B06A95">
        <w:rPr>
          <w:rFonts w:ascii="Arial" w:hAnsi="Arial" w:cs="Arial"/>
          <w:b/>
        </w:rPr>
        <w:t xml:space="preserve">usiness </w:t>
      </w:r>
      <w:r w:rsidR="00B3733E" w:rsidRPr="00B06A95">
        <w:rPr>
          <w:rFonts w:ascii="Arial" w:hAnsi="Arial" w:cs="Arial"/>
          <w:b/>
        </w:rPr>
        <w:t>h</w:t>
      </w:r>
      <w:r w:rsidRPr="00B06A95">
        <w:rPr>
          <w:rFonts w:ascii="Arial" w:hAnsi="Arial" w:cs="Arial"/>
          <w:b/>
        </w:rPr>
        <w:t>ours (Mon-Fri, 8:30am-5pm)</w:t>
      </w:r>
      <w:r w:rsidR="00695B92" w:rsidRPr="00B06A95">
        <w:rPr>
          <w:rFonts w:ascii="Arial" w:hAnsi="Arial" w:cs="Arial"/>
          <w:b/>
        </w:rPr>
        <w:t xml:space="preserve">, prescribers </w:t>
      </w:r>
      <w:r w:rsidR="00B3733E" w:rsidRPr="00B06A95">
        <w:rPr>
          <w:rFonts w:ascii="Arial" w:hAnsi="Arial" w:cs="Arial"/>
          <w:b/>
        </w:rPr>
        <w:t xml:space="preserve">should contact </w:t>
      </w:r>
      <w:r w:rsidR="00695B92" w:rsidRPr="00B06A95">
        <w:rPr>
          <w:rFonts w:ascii="Arial" w:hAnsi="Arial" w:cs="Arial"/>
          <w:b/>
        </w:rPr>
        <w:t xml:space="preserve">the </w:t>
      </w:r>
      <w:r w:rsidRPr="00B06A95">
        <w:rPr>
          <w:rFonts w:ascii="Arial" w:hAnsi="Arial" w:cs="Arial"/>
          <w:b/>
        </w:rPr>
        <w:t xml:space="preserve">AMS </w:t>
      </w:r>
      <w:r w:rsidR="00991242">
        <w:rPr>
          <w:rFonts w:ascii="Arial" w:hAnsi="Arial" w:cs="Arial"/>
          <w:b/>
        </w:rPr>
        <w:t>t</w:t>
      </w:r>
      <w:r w:rsidR="00BD122E" w:rsidRPr="00B06A95">
        <w:rPr>
          <w:rFonts w:ascii="Arial" w:hAnsi="Arial" w:cs="Arial"/>
          <w:b/>
        </w:rPr>
        <w:t xml:space="preserve">eam </w:t>
      </w:r>
      <w:r w:rsidR="00B3733E" w:rsidRPr="00B06A95">
        <w:rPr>
          <w:rFonts w:ascii="Arial" w:hAnsi="Arial" w:cs="Arial"/>
          <w:b/>
        </w:rPr>
        <w:t>on pager #12345</w:t>
      </w:r>
      <w:r w:rsidR="00DD311A">
        <w:rPr>
          <w:rFonts w:ascii="Arial" w:hAnsi="Arial" w:cs="Arial"/>
          <w:b/>
        </w:rPr>
        <w:t xml:space="preserve"> or telephone 1234 5678</w:t>
      </w:r>
      <w:r w:rsidR="00B3733E" w:rsidRPr="00B06A95">
        <w:rPr>
          <w:rFonts w:ascii="Arial" w:hAnsi="Arial" w:cs="Arial"/>
          <w:b/>
        </w:rPr>
        <w:t xml:space="preserve">. </w:t>
      </w:r>
    </w:p>
    <w:p w:rsidR="00BD122E" w:rsidRDefault="00695B92" w:rsidP="009637EB">
      <w:pPr>
        <w:tabs>
          <w:tab w:val="left" w:pos="284"/>
        </w:tabs>
        <w:spacing w:after="120"/>
        <w:ind w:left="284"/>
        <w:rPr>
          <w:rFonts w:ascii="Arial" w:hAnsi="Arial" w:cs="Arial"/>
        </w:rPr>
      </w:pPr>
      <w:r w:rsidRPr="00F55C1B">
        <w:rPr>
          <w:rFonts w:ascii="Arial" w:hAnsi="Arial" w:cs="Arial"/>
        </w:rPr>
        <w:t xml:space="preserve">The AMS </w:t>
      </w:r>
      <w:r w:rsidR="001D678C">
        <w:rPr>
          <w:rFonts w:ascii="Arial" w:hAnsi="Arial" w:cs="Arial"/>
        </w:rPr>
        <w:t>t</w:t>
      </w:r>
      <w:r w:rsidR="00BD122E" w:rsidRPr="00F55C1B">
        <w:rPr>
          <w:rFonts w:ascii="Arial" w:hAnsi="Arial" w:cs="Arial"/>
        </w:rPr>
        <w:t>eam</w:t>
      </w:r>
      <w:r w:rsidRPr="00F55C1B">
        <w:rPr>
          <w:rFonts w:ascii="Arial" w:hAnsi="Arial" w:cs="Arial"/>
        </w:rPr>
        <w:t xml:space="preserve"> is the first point of call for general advice regarding antimicrobial prescribing</w:t>
      </w:r>
      <w:r w:rsidR="00BD122E" w:rsidRPr="00F55C1B">
        <w:rPr>
          <w:rFonts w:ascii="Arial" w:hAnsi="Arial" w:cs="Arial"/>
        </w:rPr>
        <w:t xml:space="preserve"> and approval of restricted antimicrobial agents</w:t>
      </w:r>
      <w:r w:rsidR="00B06A95">
        <w:rPr>
          <w:rFonts w:ascii="Arial" w:hAnsi="Arial" w:cs="Arial"/>
        </w:rPr>
        <w:t xml:space="preserve">. In more complex cases, the AMS </w:t>
      </w:r>
      <w:r w:rsidR="001D678C">
        <w:rPr>
          <w:rFonts w:ascii="Arial" w:hAnsi="Arial" w:cs="Arial"/>
        </w:rPr>
        <w:t>t</w:t>
      </w:r>
      <w:r w:rsidR="00B06A95">
        <w:rPr>
          <w:rFonts w:ascii="Arial" w:hAnsi="Arial" w:cs="Arial"/>
        </w:rPr>
        <w:t>eam may recommend a consultation</w:t>
      </w:r>
      <w:r w:rsidR="00322811">
        <w:rPr>
          <w:rFonts w:ascii="Arial" w:hAnsi="Arial" w:cs="Arial"/>
        </w:rPr>
        <w:t xml:space="preserve"> by an infectious diseases physician</w:t>
      </w:r>
      <w:r w:rsidR="00B06A95">
        <w:rPr>
          <w:rFonts w:ascii="Arial" w:hAnsi="Arial" w:cs="Arial"/>
        </w:rPr>
        <w:t>.</w:t>
      </w:r>
    </w:p>
    <w:p w:rsidR="00B3733E" w:rsidRPr="00B06A95" w:rsidRDefault="00B3733E" w:rsidP="009637EB">
      <w:pPr>
        <w:tabs>
          <w:tab w:val="left" w:pos="284"/>
        </w:tabs>
        <w:spacing w:after="120"/>
        <w:ind w:left="284"/>
        <w:rPr>
          <w:rFonts w:ascii="Arial" w:hAnsi="Arial" w:cs="Arial"/>
        </w:rPr>
      </w:pPr>
      <w:r w:rsidRPr="00B06A95">
        <w:rPr>
          <w:rFonts w:ascii="Arial" w:hAnsi="Arial" w:cs="Arial"/>
        </w:rPr>
        <w:t>After hours, prescribers may contact the on-call medical officer for infectious diseases</w:t>
      </w:r>
      <w:r w:rsidR="00B06A95" w:rsidRPr="00B06A95">
        <w:rPr>
          <w:rFonts w:ascii="Arial" w:hAnsi="Arial" w:cs="Arial"/>
        </w:rPr>
        <w:t xml:space="preserve"> or microbiology, via the MAJOR Hospital switchboard</w:t>
      </w:r>
      <w:r w:rsidRPr="00B06A95">
        <w:rPr>
          <w:rFonts w:ascii="Arial" w:hAnsi="Arial" w:cs="Arial"/>
        </w:rPr>
        <w:t>.</w:t>
      </w:r>
    </w:p>
    <w:p w:rsidR="006B6AE8" w:rsidRDefault="006B6AE8" w:rsidP="009637EB">
      <w:pPr>
        <w:tabs>
          <w:tab w:val="left" w:pos="1134"/>
        </w:tabs>
        <w:spacing w:after="120"/>
        <w:ind w:left="1134"/>
        <w:rPr>
          <w:rFonts w:ascii="Arial" w:hAnsi="Arial" w:cs="Arial"/>
        </w:rPr>
      </w:pPr>
    </w:p>
    <w:p w:rsidR="001D2F70" w:rsidRPr="009637EB" w:rsidRDefault="001D2F70" w:rsidP="001D2F70">
      <w:pPr>
        <w:tabs>
          <w:tab w:val="left" w:pos="1134"/>
        </w:tabs>
        <w:spacing w:after="0"/>
        <w:ind w:left="1134"/>
        <w:rPr>
          <w:rFonts w:ascii="Arial" w:hAnsi="Arial" w:cs="Arial"/>
        </w:rPr>
      </w:pPr>
    </w:p>
    <w:p w:rsidR="00293468" w:rsidRPr="00E70DCA" w:rsidRDefault="00757DEC" w:rsidP="009637EB">
      <w:pPr>
        <w:spacing w:after="120"/>
        <w:ind w:firstLine="284"/>
        <w:rPr>
          <w:rFonts w:ascii="Arial" w:hAnsi="Arial" w:cs="Arial"/>
          <w:sz w:val="34"/>
          <w:szCs w:val="34"/>
        </w:rPr>
      </w:pPr>
      <w:r>
        <w:rPr>
          <w:rFonts w:ascii="Arial" w:hAnsi="Arial" w:cs="Arial"/>
          <w:sz w:val="34"/>
          <w:szCs w:val="34"/>
        </w:rPr>
        <w:t>4.4</w:t>
      </w:r>
      <w:r w:rsidR="00E70DCA" w:rsidRPr="00733E57">
        <w:rPr>
          <w:rFonts w:ascii="Arial" w:hAnsi="Arial" w:cs="Arial"/>
          <w:sz w:val="34"/>
          <w:szCs w:val="34"/>
        </w:rPr>
        <w:t xml:space="preserve">  </w:t>
      </w:r>
      <w:r w:rsidR="001B6462" w:rsidRPr="00E70DCA">
        <w:rPr>
          <w:rFonts w:ascii="Arial" w:hAnsi="Arial" w:cs="Arial"/>
          <w:sz w:val="34"/>
          <w:szCs w:val="34"/>
        </w:rPr>
        <w:t>Local Restrictions on Antimicrobial Prescribing</w:t>
      </w:r>
    </w:p>
    <w:p w:rsidR="008716A4" w:rsidRPr="00A26711" w:rsidRDefault="008716A4" w:rsidP="00A26711">
      <w:pPr>
        <w:spacing w:after="0"/>
        <w:ind w:firstLine="284"/>
        <w:rPr>
          <w:rFonts w:ascii="Arial" w:hAnsi="Arial" w:cs="Arial"/>
          <w:b/>
          <w:i/>
          <w:sz w:val="18"/>
          <w:szCs w:val="26"/>
        </w:rPr>
      </w:pPr>
    </w:p>
    <w:p w:rsidR="00F44C3C" w:rsidRPr="000664D4" w:rsidRDefault="00322811" w:rsidP="009637EB">
      <w:pPr>
        <w:spacing w:after="120"/>
        <w:ind w:firstLine="284"/>
        <w:rPr>
          <w:rFonts w:ascii="Arial" w:hAnsi="Arial" w:cs="Arial"/>
          <w:b/>
          <w:i/>
          <w:sz w:val="26"/>
          <w:szCs w:val="26"/>
        </w:rPr>
      </w:pPr>
      <w:r>
        <w:rPr>
          <w:rFonts w:ascii="Arial" w:hAnsi="Arial" w:cs="Arial"/>
          <w:b/>
          <w:i/>
          <w:sz w:val="26"/>
          <w:szCs w:val="26"/>
        </w:rPr>
        <w:t xml:space="preserve">4.4.1 </w:t>
      </w:r>
      <w:r w:rsidR="00F44C3C" w:rsidRPr="000664D4">
        <w:rPr>
          <w:rFonts w:ascii="Arial" w:hAnsi="Arial" w:cs="Arial"/>
          <w:b/>
          <w:i/>
          <w:sz w:val="26"/>
          <w:szCs w:val="26"/>
        </w:rPr>
        <w:t>Formulary and Non-Formulary Antimicrobials</w:t>
      </w:r>
      <w:r w:rsidR="00F44C3C" w:rsidRPr="000664D4">
        <w:rPr>
          <w:rFonts w:ascii="Arial" w:hAnsi="Arial" w:cs="Arial"/>
          <w:b/>
          <w:i/>
          <w:sz w:val="26"/>
          <w:szCs w:val="26"/>
        </w:rPr>
        <w:tab/>
      </w:r>
    </w:p>
    <w:p w:rsidR="00F44C3C" w:rsidRPr="00F55C1B" w:rsidRDefault="00F44C3C" w:rsidP="009637EB">
      <w:pPr>
        <w:spacing w:after="120"/>
        <w:ind w:left="284"/>
        <w:rPr>
          <w:rFonts w:ascii="Arial" w:hAnsi="Arial" w:cs="Arial"/>
        </w:rPr>
      </w:pPr>
      <w:r w:rsidRPr="00F55C1B">
        <w:rPr>
          <w:rFonts w:ascii="Arial" w:hAnsi="Arial" w:cs="Arial"/>
        </w:rPr>
        <w:t xml:space="preserve">A list of antimicrobial formulary items is available on the </w:t>
      </w:r>
      <w:hyperlink r:id="rId13" w:history="1">
        <w:r w:rsidR="00AD76A6" w:rsidRPr="00AD76A6">
          <w:rPr>
            <w:rStyle w:val="Hyperlink"/>
            <w:rFonts w:ascii="Arial" w:hAnsi="Arial" w:cs="Arial"/>
          </w:rPr>
          <w:t>AMS i</w:t>
        </w:r>
        <w:r w:rsidRPr="00AD76A6">
          <w:rPr>
            <w:rStyle w:val="Hyperlink"/>
            <w:rFonts w:ascii="Arial" w:hAnsi="Arial" w:cs="Arial"/>
          </w:rPr>
          <w:t xml:space="preserve">ntranet </w:t>
        </w:r>
        <w:r w:rsidR="00AD76A6" w:rsidRPr="00AD76A6">
          <w:rPr>
            <w:rStyle w:val="Hyperlink"/>
            <w:rFonts w:ascii="Arial" w:hAnsi="Arial" w:cs="Arial"/>
          </w:rPr>
          <w:t>page</w:t>
        </w:r>
      </w:hyperlink>
      <w:r w:rsidR="00AD76A6">
        <w:rPr>
          <w:rFonts w:ascii="Arial" w:hAnsi="Arial" w:cs="Arial"/>
        </w:rPr>
        <w:t xml:space="preserve"> </w:t>
      </w:r>
      <w:r w:rsidRPr="00F55C1B">
        <w:rPr>
          <w:rFonts w:ascii="Arial" w:hAnsi="Arial" w:cs="Arial"/>
        </w:rPr>
        <w:t xml:space="preserve">and includes information for smaller XXLHD facilities regarding which antimicrobials </w:t>
      </w:r>
      <w:r w:rsidR="00322811">
        <w:rPr>
          <w:rFonts w:ascii="Arial" w:hAnsi="Arial" w:cs="Arial"/>
        </w:rPr>
        <w:t xml:space="preserve">are </w:t>
      </w:r>
      <w:r w:rsidR="009637EB">
        <w:rPr>
          <w:rFonts w:ascii="Arial" w:hAnsi="Arial" w:cs="Arial"/>
        </w:rPr>
        <w:t>routinely</w:t>
      </w:r>
      <w:r w:rsidR="009637EB" w:rsidRPr="00F55C1B">
        <w:rPr>
          <w:rFonts w:ascii="Arial" w:hAnsi="Arial" w:cs="Arial"/>
        </w:rPr>
        <w:t xml:space="preserve"> </w:t>
      </w:r>
      <w:r w:rsidR="009637EB">
        <w:rPr>
          <w:rFonts w:ascii="Arial" w:hAnsi="Arial" w:cs="Arial"/>
        </w:rPr>
        <w:t>(</w:t>
      </w:r>
      <w:r w:rsidRPr="00F55C1B">
        <w:rPr>
          <w:rFonts w:ascii="Arial" w:hAnsi="Arial" w:cs="Arial"/>
        </w:rPr>
        <w:t>immediately</w:t>
      </w:r>
      <w:r w:rsidR="009637EB">
        <w:rPr>
          <w:rFonts w:ascii="Arial" w:hAnsi="Arial" w:cs="Arial"/>
        </w:rPr>
        <w:t>)</w:t>
      </w:r>
      <w:r w:rsidRPr="00F55C1B">
        <w:rPr>
          <w:rFonts w:ascii="Arial" w:hAnsi="Arial" w:cs="Arial"/>
        </w:rPr>
        <w:t xml:space="preserve"> available on site.</w:t>
      </w:r>
    </w:p>
    <w:p w:rsidR="002525B6" w:rsidRPr="00F55C1B" w:rsidRDefault="00F44C3C" w:rsidP="009637EB">
      <w:pPr>
        <w:spacing w:after="120"/>
        <w:ind w:left="284"/>
        <w:rPr>
          <w:rFonts w:ascii="Arial" w:hAnsi="Arial" w:cs="Arial"/>
        </w:rPr>
      </w:pPr>
      <w:r w:rsidRPr="00F55C1B">
        <w:rPr>
          <w:rFonts w:ascii="Arial" w:hAnsi="Arial" w:cs="Arial"/>
        </w:rPr>
        <w:t>Non-formulary antimicrobials are those not routinely stocked by XXLHD facilities. The use of a non-formulary product for</w:t>
      </w:r>
      <w:r w:rsidR="00AD76A6">
        <w:rPr>
          <w:rFonts w:ascii="Arial" w:hAnsi="Arial" w:cs="Arial"/>
        </w:rPr>
        <w:t xml:space="preserve"> an individual patient requires </w:t>
      </w:r>
      <w:r w:rsidRPr="00F55C1B">
        <w:rPr>
          <w:rFonts w:ascii="Arial" w:hAnsi="Arial" w:cs="Arial"/>
        </w:rPr>
        <w:t>application to</w:t>
      </w:r>
      <w:r w:rsidR="00AD76A6">
        <w:rPr>
          <w:rFonts w:ascii="Arial" w:hAnsi="Arial" w:cs="Arial"/>
        </w:rPr>
        <w:t xml:space="preserve"> and approval by</w:t>
      </w:r>
      <w:r w:rsidRPr="00F55C1B">
        <w:rPr>
          <w:rFonts w:ascii="Arial" w:hAnsi="Arial" w:cs="Arial"/>
        </w:rPr>
        <w:t xml:space="preserve"> </w:t>
      </w:r>
      <w:r w:rsidR="00B70AF1" w:rsidRPr="00F55C1B">
        <w:rPr>
          <w:rFonts w:ascii="Arial" w:hAnsi="Arial" w:cs="Arial"/>
        </w:rPr>
        <w:t xml:space="preserve">the </w:t>
      </w:r>
      <w:r w:rsidR="00322811">
        <w:rPr>
          <w:rFonts w:ascii="Arial" w:hAnsi="Arial" w:cs="Arial"/>
        </w:rPr>
        <w:t>Drug and Therapeutics</w:t>
      </w:r>
      <w:r w:rsidR="00322811" w:rsidRPr="00F55C1B">
        <w:rPr>
          <w:rFonts w:ascii="Arial" w:hAnsi="Arial" w:cs="Arial"/>
        </w:rPr>
        <w:t xml:space="preserve"> </w:t>
      </w:r>
      <w:r w:rsidR="00B70AF1" w:rsidRPr="00F55C1B">
        <w:rPr>
          <w:rFonts w:ascii="Arial" w:hAnsi="Arial" w:cs="Arial"/>
        </w:rPr>
        <w:t xml:space="preserve">Committee, however </w:t>
      </w:r>
      <w:r w:rsidRPr="00F55C1B">
        <w:rPr>
          <w:rFonts w:ascii="Arial" w:hAnsi="Arial" w:cs="Arial"/>
        </w:rPr>
        <w:t xml:space="preserve">this process may be expedited </w:t>
      </w:r>
      <w:r w:rsidR="00FC6A10">
        <w:rPr>
          <w:rFonts w:ascii="Arial" w:hAnsi="Arial" w:cs="Arial"/>
        </w:rPr>
        <w:t xml:space="preserve">for </w:t>
      </w:r>
      <w:r w:rsidR="000949FD">
        <w:rPr>
          <w:rFonts w:ascii="Arial" w:hAnsi="Arial" w:cs="Arial"/>
        </w:rPr>
        <w:t xml:space="preserve">urgent </w:t>
      </w:r>
      <w:r w:rsidR="00FC6A10">
        <w:rPr>
          <w:rFonts w:ascii="Arial" w:hAnsi="Arial" w:cs="Arial"/>
        </w:rPr>
        <w:t>antimicrobial therapy</w:t>
      </w:r>
      <w:r w:rsidRPr="00F55C1B">
        <w:rPr>
          <w:rFonts w:ascii="Arial" w:hAnsi="Arial" w:cs="Arial"/>
        </w:rPr>
        <w:t xml:space="preserve">. Requests for non-formulary antimicrobials will usually require consultation </w:t>
      </w:r>
      <w:r w:rsidR="00322811">
        <w:rPr>
          <w:rFonts w:ascii="Arial" w:hAnsi="Arial" w:cs="Arial"/>
        </w:rPr>
        <w:t xml:space="preserve">by the infectious diseases team </w:t>
      </w:r>
      <w:r w:rsidRPr="00F55C1B">
        <w:rPr>
          <w:rFonts w:ascii="Arial" w:hAnsi="Arial" w:cs="Arial"/>
        </w:rPr>
        <w:t>prior to</w:t>
      </w:r>
      <w:r w:rsidR="00322811">
        <w:rPr>
          <w:rFonts w:ascii="Arial" w:hAnsi="Arial" w:cs="Arial"/>
        </w:rPr>
        <w:t xml:space="preserve"> approval</w:t>
      </w:r>
      <w:r w:rsidRPr="00F55C1B">
        <w:rPr>
          <w:rFonts w:ascii="Arial" w:hAnsi="Arial" w:cs="Arial"/>
        </w:rPr>
        <w:t>, or as a condition of approval.</w:t>
      </w:r>
    </w:p>
    <w:p w:rsidR="002525B6" w:rsidRPr="00F55C1B" w:rsidRDefault="002525B6" w:rsidP="009637EB">
      <w:pPr>
        <w:spacing w:after="120"/>
        <w:ind w:left="284"/>
        <w:rPr>
          <w:rFonts w:ascii="Arial" w:hAnsi="Arial" w:cs="Arial"/>
        </w:rPr>
      </w:pPr>
      <w:r w:rsidRPr="00F55C1B">
        <w:rPr>
          <w:rFonts w:ascii="Arial" w:hAnsi="Arial" w:cs="Arial"/>
          <w:i/>
        </w:rPr>
        <w:t>Note:</w:t>
      </w:r>
      <w:r w:rsidRPr="00F55C1B">
        <w:rPr>
          <w:rFonts w:ascii="Arial" w:hAnsi="Arial" w:cs="Arial"/>
        </w:rPr>
        <w:t xml:space="preserve">  Use of antimicrobials for </w:t>
      </w:r>
      <w:r w:rsidRPr="00757DEC">
        <w:rPr>
          <w:rFonts w:ascii="Arial" w:hAnsi="Arial" w:cs="Arial"/>
          <w:u w:val="single"/>
        </w:rPr>
        <w:t>non-infective indications</w:t>
      </w:r>
      <w:r w:rsidRPr="00F55C1B">
        <w:rPr>
          <w:rFonts w:ascii="Arial" w:hAnsi="Arial" w:cs="Arial"/>
        </w:rPr>
        <w:t xml:space="preserve"> is at the discretion of the </w:t>
      </w:r>
      <w:r w:rsidRPr="00480362">
        <w:rPr>
          <w:rFonts w:ascii="Arial" w:hAnsi="Arial" w:cs="Arial"/>
        </w:rPr>
        <w:t xml:space="preserve">Drug </w:t>
      </w:r>
      <w:r w:rsidR="00817E72">
        <w:rPr>
          <w:rFonts w:ascii="Arial" w:hAnsi="Arial" w:cs="Arial"/>
        </w:rPr>
        <w:t>and</w:t>
      </w:r>
      <w:r w:rsidRPr="00480362">
        <w:rPr>
          <w:rFonts w:ascii="Arial" w:hAnsi="Arial" w:cs="Arial"/>
        </w:rPr>
        <w:t xml:space="preserve"> T</w:t>
      </w:r>
      <w:r w:rsidR="00B70AF1" w:rsidRPr="00480362">
        <w:rPr>
          <w:rFonts w:ascii="Arial" w:hAnsi="Arial" w:cs="Arial"/>
        </w:rPr>
        <w:t>herapeutics C</w:t>
      </w:r>
      <w:r w:rsidRPr="00480362">
        <w:rPr>
          <w:rFonts w:ascii="Arial" w:hAnsi="Arial" w:cs="Arial"/>
        </w:rPr>
        <w:t>ommittee</w:t>
      </w:r>
      <w:r w:rsidR="00B70AF1" w:rsidRPr="00480362">
        <w:rPr>
          <w:rFonts w:ascii="Arial" w:hAnsi="Arial" w:cs="Arial"/>
        </w:rPr>
        <w:t>.</w:t>
      </w:r>
    </w:p>
    <w:p w:rsidR="00F44C3C" w:rsidRPr="00AD76A6" w:rsidRDefault="00F44C3C" w:rsidP="009637EB">
      <w:pPr>
        <w:spacing w:after="120"/>
        <w:rPr>
          <w:rFonts w:ascii="Arial" w:hAnsi="Arial" w:cs="Arial"/>
          <w:b/>
          <w:sz w:val="28"/>
        </w:rPr>
      </w:pPr>
    </w:p>
    <w:p w:rsidR="00FF0247" w:rsidRPr="000664D4" w:rsidRDefault="00817E72" w:rsidP="009637EB">
      <w:pPr>
        <w:spacing w:after="120"/>
        <w:ind w:left="284"/>
        <w:rPr>
          <w:rFonts w:ascii="Arial" w:hAnsi="Arial" w:cs="Arial"/>
          <w:b/>
          <w:i/>
          <w:sz w:val="26"/>
          <w:szCs w:val="26"/>
        </w:rPr>
      </w:pPr>
      <w:r>
        <w:rPr>
          <w:rFonts w:ascii="Arial" w:hAnsi="Arial" w:cs="Arial"/>
          <w:b/>
          <w:i/>
          <w:sz w:val="26"/>
          <w:szCs w:val="26"/>
        </w:rPr>
        <w:t xml:space="preserve">4.4.2 </w:t>
      </w:r>
      <w:r w:rsidR="00FF0247" w:rsidRPr="000664D4">
        <w:rPr>
          <w:rFonts w:ascii="Arial" w:hAnsi="Arial" w:cs="Arial"/>
          <w:b/>
          <w:i/>
          <w:sz w:val="26"/>
          <w:szCs w:val="26"/>
        </w:rPr>
        <w:t>Antimicrobial Res</w:t>
      </w:r>
      <w:r w:rsidR="00C37319" w:rsidRPr="000664D4">
        <w:rPr>
          <w:rFonts w:ascii="Arial" w:hAnsi="Arial" w:cs="Arial"/>
          <w:b/>
          <w:i/>
          <w:sz w:val="26"/>
          <w:szCs w:val="26"/>
        </w:rPr>
        <w:t>trictions</w:t>
      </w:r>
    </w:p>
    <w:p w:rsidR="006B6AE8" w:rsidRPr="00F55C1B" w:rsidRDefault="004116B2" w:rsidP="00680919">
      <w:pPr>
        <w:spacing w:after="120"/>
        <w:ind w:left="284"/>
        <w:rPr>
          <w:rFonts w:ascii="Arial" w:hAnsi="Arial" w:cs="Arial"/>
          <w:sz w:val="8"/>
          <w:szCs w:val="8"/>
        </w:rPr>
      </w:pPr>
      <w:r w:rsidRPr="00F55C1B">
        <w:rPr>
          <w:rFonts w:ascii="Arial" w:hAnsi="Arial" w:cs="Arial"/>
        </w:rPr>
        <w:t>The implementation</w:t>
      </w:r>
      <w:r w:rsidR="00CD7E67" w:rsidRPr="00F55C1B">
        <w:rPr>
          <w:rFonts w:ascii="Arial" w:hAnsi="Arial" w:cs="Arial"/>
        </w:rPr>
        <w:t xml:space="preserve"> and maintenance</w:t>
      </w:r>
      <w:r w:rsidRPr="00F55C1B">
        <w:rPr>
          <w:rFonts w:ascii="Arial" w:hAnsi="Arial" w:cs="Arial"/>
        </w:rPr>
        <w:t xml:space="preserve"> of antimicrobial restrictions is</w:t>
      </w:r>
      <w:r w:rsidR="00807598" w:rsidRPr="00F55C1B">
        <w:rPr>
          <w:rFonts w:ascii="Arial" w:hAnsi="Arial" w:cs="Arial"/>
        </w:rPr>
        <w:t xml:space="preserve"> a core AMS strategy</w:t>
      </w:r>
      <w:r w:rsidR="00CD7E67" w:rsidRPr="00F55C1B">
        <w:rPr>
          <w:rFonts w:ascii="Arial" w:hAnsi="Arial" w:cs="Arial"/>
        </w:rPr>
        <w:t xml:space="preserve"> at XXLHD. </w:t>
      </w:r>
      <w:r w:rsidR="00EA0B7F" w:rsidRPr="00F55C1B">
        <w:rPr>
          <w:rFonts w:ascii="Arial" w:hAnsi="Arial" w:cs="Arial"/>
        </w:rPr>
        <w:t>The</w:t>
      </w:r>
      <w:r w:rsidR="00CD7E67" w:rsidRPr="00F55C1B">
        <w:rPr>
          <w:rFonts w:ascii="Arial" w:hAnsi="Arial" w:cs="Arial"/>
        </w:rPr>
        <w:t xml:space="preserve"> AMS Committee determines the</w:t>
      </w:r>
      <w:r w:rsidR="00EA0B7F" w:rsidRPr="00F55C1B">
        <w:rPr>
          <w:rFonts w:ascii="Arial" w:hAnsi="Arial" w:cs="Arial"/>
        </w:rPr>
        <w:t xml:space="preserve"> restriction </w:t>
      </w:r>
      <w:r w:rsidR="007D39FC" w:rsidRPr="00F55C1B">
        <w:rPr>
          <w:rFonts w:ascii="Arial" w:hAnsi="Arial" w:cs="Arial"/>
        </w:rPr>
        <w:t>status and access rules for</w:t>
      </w:r>
      <w:r w:rsidR="00EA0B7F" w:rsidRPr="00F55C1B">
        <w:rPr>
          <w:rFonts w:ascii="Arial" w:hAnsi="Arial" w:cs="Arial"/>
        </w:rPr>
        <w:t xml:space="preserve"> each antimicrobial agen</w:t>
      </w:r>
      <w:r w:rsidR="00CD7E67" w:rsidRPr="00F55C1B">
        <w:rPr>
          <w:rFonts w:ascii="Arial" w:hAnsi="Arial" w:cs="Arial"/>
        </w:rPr>
        <w:t>t (or specific formulations)</w:t>
      </w:r>
      <w:r w:rsidR="00EA0B7F" w:rsidRPr="00F55C1B">
        <w:rPr>
          <w:rFonts w:ascii="Arial" w:hAnsi="Arial" w:cs="Arial"/>
        </w:rPr>
        <w:t xml:space="preserve"> based on </w:t>
      </w:r>
      <w:r w:rsidR="002C4AB7" w:rsidRPr="00F55C1B">
        <w:rPr>
          <w:rFonts w:ascii="Arial" w:hAnsi="Arial" w:cs="Arial"/>
        </w:rPr>
        <w:t>the following considerations:</w:t>
      </w:r>
    </w:p>
    <w:p w:rsidR="007D39FC" w:rsidRPr="00F55C1B" w:rsidRDefault="002D6239" w:rsidP="00680919">
      <w:pPr>
        <w:pStyle w:val="ListParagraph"/>
        <w:numPr>
          <w:ilvl w:val="0"/>
          <w:numId w:val="5"/>
        </w:numPr>
        <w:spacing w:after="120"/>
        <w:ind w:left="1134" w:hanging="425"/>
        <w:rPr>
          <w:rFonts w:ascii="Arial" w:hAnsi="Arial" w:cs="Arial"/>
        </w:rPr>
      </w:pPr>
      <w:r w:rsidRPr="00F55C1B">
        <w:rPr>
          <w:rFonts w:ascii="Arial" w:hAnsi="Arial" w:cs="Arial"/>
        </w:rPr>
        <w:t>Best</w:t>
      </w:r>
      <w:r w:rsidR="007D39FC" w:rsidRPr="00F55C1B">
        <w:rPr>
          <w:rFonts w:ascii="Arial" w:hAnsi="Arial" w:cs="Arial"/>
        </w:rPr>
        <w:t xml:space="preserve"> practice prescribing</w:t>
      </w:r>
    </w:p>
    <w:p w:rsidR="002C4AB7" w:rsidRPr="00F55C1B" w:rsidRDefault="002D6239" w:rsidP="00680919">
      <w:pPr>
        <w:pStyle w:val="ListParagraph"/>
        <w:numPr>
          <w:ilvl w:val="0"/>
          <w:numId w:val="5"/>
        </w:numPr>
        <w:spacing w:after="120"/>
        <w:ind w:left="1134" w:hanging="425"/>
        <w:rPr>
          <w:rFonts w:ascii="Arial" w:hAnsi="Arial" w:cs="Arial"/>
        </w:rPr>
      </w:pPr>
      <w:r w:rsidRPr="00F55C1B">
        <w:rPr>
          <w:rFonts w:ascii="Arial" w:hAnsi="Arial" w:cs="Arial"/>
        </w:rPr>
        <w:t>Patient safety risks associated with particular antimicrobials</w:t>
      </w:r>
      <w:r w:rsidR="002C4AB7" w:rsidRPr="00F55C1B">
        <w:rPr>
          <w:rFonts w:ascii="Arial" w:hAnsi="Arial" w:cs="Arial"/>
        </w:rPr>
        <w:t xml:space="preserve"> (including adve</w:t>
      </w:r>
      <w:r w:rsidR="007D39FC" w:rsidRPr="00F55C1B">
        <w:rPr>
          <w:rFonts w:ascii="Arial" w:hAnsi="Arial" w:cs="Arial"/>
        </w:rPr>
        <w:t>rse effect</w:t>
      </w:r>
      <w:r w:rsidR="002C4AB7" w:rsidRPr="00F55C1B">
        <w:rPr>
          <w:rFonts w:ascii="Arial" w:hAnsi="Arial" w:cs="Arial"/>
        </w:rPr>
        <w:t xml:space="preserve">s, </w:t>
      </w:r>
      <w:r w:rsidR="007D39FC" w:rsidRPr="00F55C1B">
        <w:rPr>
          <w:rFonts w:ascii="Arial" w:hAnsi="Arial" w:cs="Arial"/>
        </w:rPr>
        <w:t xml:space="preserve">drug </w:t>
      </w:r>
      <w:r w:rsidR="002C4AB7" w:rsidRPr="00F55C1B">
        <w:rPr>
          <w:rFonts w:ascii="Arial" w:hAnsi="Arial" w:cs="Arial"/>
        </w:rPr>
        <w:t>interactions</w:t>
      </w:r>
      <w:r w:rsidR="007D39FC" w:rsidRPr="00F55C1B">
        <w:rPr>
          <w:rFonts w:ascii="Arial" w:hAnsi="Arial" w:cs="Arial"/>
        </w:rPr>
        <w:t>, the</w:t>
      </w:r>
      <w:r w:rsidR="002C4AB7" w:rsidRPr="00F55C1B">
        <w:rPr>
          <w:rFonts w:ascii="Arial" w:hAnsi="Arial" w:cs="Arial"/>
        </w:rPr>
        <w:t xml:space="preserve"> need </w:t>
      </w:r>
      <w:r w:rsidR="007D39FC" w:rsidRPr="00F55C1B">
        <w:rPr>
          <w:rFonts w:ascii="Arial" w:hAnsi="Arial" w:cs="Arial"/>
        </w:rPr>
        <w:t>for therapeutic drug monitoring</w:t>
      </w:r>
      <w:r w:rsidR="00F766F7">
        <w:rPr>
          <w:rFonts w:ascii="Arial" w:hAnsi="Arial" w:cs="Arial"/>
        </w:rPr>
        <w:t>,</w:t>
      </w:r>
      <w:r w:rsidR="007D39FC" w:rsidRPr="00F55C1B">
        <w:rPr>
          <w:rFonts w:ascii="Arial" w:hAnsi="Arial" w:cs="Arial"/>
        </w:rPr>
        <w:t xml:space="preserve"> risk of </w:t>
      </w:r>
      <w:r w:rsidR="00F766F7">
        <w:rPr>
          <w:rFonts w:ascii="Arial" w:hAnsi="Arial" w:cs="Arial"/>
          <w:i/>
        </w:rPr>
        <w:t>Clostridium difficile</w:t>
      </w:r>
      <w:r w:rsidR="00F766F7" w:rsidRPr="00E022FA">
        <w:rPr>
          <w:rFonts w:ascii="Arial" w:hAnsi="Arial" w:cs="Arial"/>
        </w:rPr>
        <w:t xml:space="preserve"> infection</w:t>
      </w:r>
      <w:r w:rsidR="00E022FA">
        <w:rPr>
          <w:rFonts w:ascii="Arial" w:hAnsi="Arial" w:cs="Arial"/>
        </w:rPr>
        <w:t xml:space="preserve"> and</w:t>
      </w:r>
      <w:r w:rsidR="009858D0">
        <w:rPr>
          <w:rFonts w:ascii="Arial" w:hAnsi="Arial" w:cs="Arial"/>
        </w:rPr>
        <w:t xml:space="preserve"> risk of</w:t>
      </w:r>
      <w:r w:rsidR="00F40D52">
        <w:rPr>
          <w:rFonts w:ascii="Arial" w:hAnsi="Arial" w:cs="Arial"/>
        </w:rPr>
        <w:t xml:space="preserve"> selecting for more resistant organisms</w:t>
      </w:r>
      <w:r w:rsidR="007D39FC" w:rsidRPr="00F55C1B">
        <w:rPr>
          <w:rFonts w:ascii="Arial" w:hAnsi="Arial" w:cs="Arial"/>
        </w:rPr>
        <w:t>)</w:t>
      </w:r>
    </w:p>
    <w:p w:rsidR="002C4AB7" w:rsidRPr="00F55C1B" w:rsidRDefault="002C4AB7" w:rsidP="00680919">
      <w:pPr>
        <w:pStyle w:val="ListParagraph"/>
        <w:numPr>
          <w:ilvl w:val="0"/>
          <w:numId w:val="5"/>
        </w:numPr>
        <w:spacing w:after="120"/>
        <w:ind w:left="1134" w:hanging="425"/>
        <w:rPr>
          <w:rFonts w:ascii="Arial" w:hAnsi="Arial" w:cs="Arial"/>
        </w:rPr>
      </w:pPr>
      <w:r w:rsidRPr="00F55C1B">
        <w:rPr>
          <w:rFonts w:ascii="Arial" w:hAnsi="Arial" w:cs="Arial"/>
        </w:rPr>
        <w:t xml:space="preserve">Complexity </w:t>
      </w:r>
      <w:r w:rsidR="00684593" w:rsidRPr="00F55C1B">
        <w:rPr>
          <w:rFonts w:ascii="Arial" w:hAnsi="Arial" w:cs="Arial"/>
        </w:rPr>
        <w:t xml:space="preserve">of relevant </w:t>
      </w:r>
      <w:r w:rsidRPr="00F55C1B">
        <w:rPr>
          <w:rFonts w:ascii="Arial" w:hAnsi="Arial" w:cs="Arial"/>
        </w:rPr>
        <w:t>disease state</w:t>
      </w:r>
      <w:r w:rsidR="00684593" w:rsidRPr="00F55C1B">
        <w:rPr>
          <w:rFonts w:ascii="Arial" w:hAnsi="Arial" w:cs="Arial"/>
        </w:rPr>
        <w:t>s</w:t>
      </w:r>
      <w:r w:rsidR="00680919">
        <w:rPr>
          <w:rFonts w:ascii="Arial" w:hAnsi="Arial" w:cs="Arial"/>
        </w:rPr>
        <w:t xml:space="preserve"> and/or public health risks</w:t>
      </w:r>
    </w:p>
    <w:p w:rsidR="007D39FC" w:rsidRPr="00F55C1B" w:rsidRDefault="002D6239" w:rsidP="00680919">
      <w:pPr>
        <w:pStyle w:val="ListParagraph"/>
        <w:numPr>
          <w:ilvl w:val="0"/>
          <w:numId w:val="5"/>
        </w:numPr>
        <w:spacing w:after="120"/>
        <w:ind w:left="1134" w:hanging="425"/>
        <w:rPr>
          <w:rFonts w:ascii="Arial" w:hAnsi="Arial" w:cs="Arial"/>
        </w:rPr>
      </w:pPr>
      <w:r w:rsidRPr="00F55C1B">
        <w:rPr>
          <w:rFonts w:ascii="Arial" w:hAnsi="Arial" w:cs="Arial"/>
        </w:rPr>
        <w:t>Potential for c</w:t>
      </w:r>
      <w:r w:rsidR="007D39FC" w:rsidRPr="00F55C1B">
        <w:rPr>
          <w:rFonts w:ascii="Arial" w:hAnsi="Arial" w:cs="Arial"/>
        </w:rPr>
        <w:t>ontributin</w:t>
      </w:r>
      <w:r w:rsidRPr="00F55C1B">
        <w:rPr>
          <w:rFonts w:ascii="Arial" w:hAnsi="Arial" w:cs="Arial"/>
        </w:rPr>
        <w:t>g</w:t>
      </w:r>
      <w:r w:rsidR="007D39FC" w:rsidRPr="00F55C1B">
        <w:rPr>
          <w:rFonts w:ascii="Arial" w:hAnsi="Arial" w:cs="Arial"/>
        </w:rPr>
        <w:t xml:space="preserve"> to antimicrobial resistance in the healthcare environment</w:t>
      </w:r>
    </w:p>
    <w:p w:rsidR="00EA0B7F" w:rsidRPr="00F55C1B" w:rsidRDefault="007D39FC" w:rsidP="00680919">
      <w:pPr>
        <w:pStyle w:val="ListParagraph"/>
        <w:numPr>
          <w:ilvl w:val="0"/>
          <w:numId w:val="5"/>
        </w:numPr>
        <w:spacing w:after="120"/>
        <w:ind w:left="1134" w:hanging="425"/>
        <w:rPr>
          <w:rFonts w:ascii="Arial" w:hAnsi="Arial" w:cs="Arial"/>
        </w:rPr>
      </w:pPr>
      <w:r w:rsidRPr="00F55C1B">
        <w:rPr>
          <w:rFonts w:ascii="Arial" w:hAnsi="Arial" w:cs="Arial"/>
        </w:rPr>
        <w:t>Cost</w:t>
      </w:r>
      <w:r w:rsidR="00EA0B7F" w:rsidRPr="00F55C1B">
        <w:rPr>
          <w:rFonts w:ascii="Arial" w:hAnsi="Arial" w:cs="Arial"/>
        </w:rPr>
        <w:t xml:space="preserve">-effectiveness </w:t>
      </w:r>
      <w:r w:rsidR="002D6239" w:rsidRPr="00F55C1B">
        <w:rPr>
          <w:rFonts w:ascii="Arial" w:hAnsi="Arial" w:cs="Arial"/>
        </w:rPr>
        <w:t>(as compared to alternative agents)</w:t>
      </w:r>
    </w:p>
    <w:p w:rsidR="00AD76A6" w:rsidRPr="00680919" w:rsidRDefault="000949FD" w:rsidP="00680919">
      <w:pPr>
        <w:pStyle w:val="ListParagraph"/>
        <w:numPr>
          <w:ilvl w:val="0"/>
          <w:numId w:val="5"/>
        </w:numPr>
        <w:spacing w:after="120"/>
        <w:ind w:left="1134" w:hanging="425"/>
        <w:rPr>
          <w:rFonts w:ascii="Arial" w:hAnsi="Arial" w:cs="Arial"/>
        </w:rPr>
      </w:pPr>
      <w:r>
        <w:rPr>
          <w:rFonts w:ascii="Arial" w:hAnsi="Arial" w:cs="Arial"/>
        </w:rPr>
        <w:t>Resources available to manage antimicrobial restrictions</w:t>
      </w:r>
    </w:p>
    <w:p w:rsidR="00CE3D33" w:rsidRDefault="00CE3D33" w:rsidP="00680919">
      <w:pPr>
        <w:spacing w:after="120"/>
        <w:ind w:left="284"/>
        <w:rPr>
          <w:rFonts w:ascii="Arial" w:hAnsi="Arial" w:cs="Arial"/>
        </w:rPr>
      </w:pPr>
    </w:p>
    <w:p w:rsidR="001A2231" w:rsidRDefault="001A2231" w:rsidP="00B820E4">
      <w:pPr>
        <w:spacing w:after="0"/>
        <w:ind w:left="284"/>
        <w:rPr>
          <w:rFonts w:ascii="Arial" w:hAnsi="Arial" w:cs="Arial"/>
        </w:rPr>
      </w:pPr>
      <w:r w:rsidRPr="00AD76A6">
        <w:rPr>
          <w:rFonts w:ascii="Arial" w:hAnsi="Arial" w:cs="Arial"/>
        </w:rPr>
        <w:lastRenderedPageBreak/>
        <w:t>XXLHD uses a ‘</w:t>
      </w:r>
      <w:r w:rsidR="00FA7DFF" w:rsidRPr="00AD76A6">
        <w:rPr>
          <w:rFonts w:ascii="Arial" w:hAnsi="Arial" w:cs="Arial"/>
        </w:rPr>
        <w:t>traffic light</w:t>
      </w:r>
      <w:r w:rsidRPr="00AD76A6">
        <w:rPr>
          <w:rFonts w:ascii="Arial" w:hAnsi="Arial" w:cs="Arial"/>
        </w:rPr>
        <w:t xml:space="preserve"> model’ to </w:t>
      </w:r>
      <w:r w:rsidR="00E65BE2" w:rsidRPr="00AD76A6">
        <w:rPr>
          <w:rFonts w:ascii="Arial" w:hAnsi="Arial" w:cs="Arial"/>
        </w:rPr>
        <w:t>group</w:t>
      </w:r>
      <w:r w:rsidRPr="00AD76A6">
        <w:rPr>
          <w:rFonts w:ascii="Arial" w:hAnsi="Arial" w:cs="Arial"/>
        </w:rPr>
        <w:t xml:space="preserve"> antimicrobial agents (or specific antimicro</w:t>
      </w:r>
      <w:r w:rsidR="00E65BE2" w:rsidRPr="00AD76A6">
        <w:rPr>
          <w:rFonts w:ascii="Arial" w:hAnsi="Arial" w:cs="Arial"/>
        </w:rPr>
        <w:t>bial formulations) into one of thr</w:t>
      </w:r>
      <w:r w:rsidR="00FA7DFF" w:rsidRPr="00AD76A6">
        <w:rPr>
          <w:rFonts w:ascii="Arial" w:hAnsi="Arial" w:cs="Arial"/>
        </w:rPr>
        <w:t xml:space="preserve">ee levels, according to their relative degree of </w:t>
      </w:r>
      <w:r w:rsidR="00E65BE2" w:rsidRPr="00AD76A6">
        <w:rPr>
          <w:rFonts w:ascii="Arial" w:hAnsi="Arial" w:cs="Arial"/>
        </w:rPr>
        <w:t>restriction</w:t>
      </w:r>
      <w:r w:rsidRPr="00AD76A6">
        <w:rPr>
          <w:rFonts w:ascii="Arial" w:hAnsi="Arial" w:cs="Arial"/>
        </w:rPr>
        <w:t>.</w:t>
      </w:r>
      <w:r w:rsidR="00847550" w:rsidRPr="00AD76A6">
        <w:rPr>
          <w:rFonts w:ascii="Arial" w:hAnsi="Arial" w:cs="Arial"/>
        </w:rPr>
        <w:t xml:space="preserve"> </w:t>
      </w:r>
    </w:p>
    <w:p w:rsidR="00CE3D33" w:rsidRDefault="00CE3D33" w:rsidP="00457403">
      <w:pPr>
        <w:spacing w:after="0"/>
        <w:ind w:left="284"/>
        <w:rPr>
          <w:rFonts w:ascii="Arial" w:hAnsi="Arial" w:cs="Arial"/>
        </w:rPr>
      </w:pPr>
    </w:p>
    <w:p w:rsidR="008F7C3E" w:rsidRDefault="00991242" w:rsidP="00680919">
      <w:pPr>
        <w:pBdr>
          <w:top w:val="single" w:sz="12" w:space="1" w:color="00B050"/>
          <w:left w:val="single" w:sz="12" w:space="4" w:color="00B050"/>
          <w:bottom w:val="single" w:sz="12" w:space="1" w:color="00B050"/>
          <w:right w:val="single" w:sz="12" w:space="4" w:color="00B050"/>
        </w:pBdr>
        <w:spacing w:after="0"/>
        <w:ind w:left="284"/>
        <w:rPr>
          <w:color w:val="1F497D" w:themeColor="dark2"/>
        </w:rPr>
      </w:pPr>
      <w:r w:rsidRPr="003247D4">
        <w:rPr>
          <w:rFonts w:ascii="Arial" w:hAnsi="Arial" w:cs="Arial"/>
          <w:b/>
          <w:color w:val="009900"/>
        </w:rPr>
        <w:t>UNRESTRICTED (Green)</w:t>
      </w:r>
      <w:r w:rsidR="008F7C3E" w:rsidRPr="008F7C3E">
        <w:rPr>
          <w:color w:val="1F497D" w:themeColor="dark2"/>
        </w:rPr>
        <w:t xml:space="preserve"> </w:t>
      </w:r>
    </w:p>
    <w:p w:rsidR="00991242" w:rsidRPr="008F7C3E" w:rsidRDefault="008F7C3E" w:rsidP="00680919">
      <w:pPr>
        <w:pBdr>
          <w:top w:val="single" w:sz="12" w:space="1" w:color="00B050"/>
          <w:left w:val="single" w:sz="12" w:space="4" w:color="00B050"/>
          <w:bottom w:val="single" w:sz="12" w:space="1" w:color="00B050"/>
          <w:right w:val="single" w:sz="12" w:space="4" w:color="00B050"/>
        </w:pBdr>
        <w:spacing w:after="0"/>
        <w:ind w:left="284"/>
        <w:rPr>
          <w:rFonts w:ascii="Arial" w:hAnsi="Arial" w:cs="Arial"/>
          <w:b/>
        </w:rPr>
      </w:pPr>
      <w:r w:rsidRPr="008F7C3E">
        <w:rPr>
          <w:rFonts w:ascii="Arial" w:hAnsi="Arial" w:cs="Arial"/>
        </w:rPr>
        <w:t xml:space="preserve">Antimicrobials in this category do not require an approval, but are to be used in accordance with locally endorsed guidelines or the </w:t>
      </w:r>
      <w:r w:rsidRPr="008F7C3E">
        <w:rPr>
          <w:rFonts w:ascii="Arial" w:hAnsi="Arial" w:cs="Arial"/>
          <w:i/>
        </w:rPr>
        <w:t>Therapeutic Guidelines: Antibiotic</w:t>
      </w:r>
      <w:r w:rsidRPr="008F7C3E">
        <w:rPr>
          <w:rFonts w:ascii="Arial" w:hAnsi="Arial" w:cs="Arial"/>
        </w:rPr>
        <w:t>. Although unrestricted antimicrobials are ordered and supplied as normal, prescriptions are still subject to monitoring and review by the AMS team.</w:t>
      </w:r>
    </w:p>
    <w:p w:rsidR="00991242" w:rsidRDefault="008F7C3E" w:rsidP="00B820E4">
      <w:pPr>
        <w:spacing w:after="0"/>
        <w:ind w:left="426"/>
        <w:rPr>
          <w:rFonts w:ascii="Arial" w:hAnsi="Arial" w:cs="Arial"/>
        </w:rPr>
      </w:pPr>
      <w:r>
        <w:rPr>
          <w:rFonts w:ascii="Arial" w:hAnsi="Arial" w:cs="Arial"/>
        </w:rPr>
        <w:t xml:space="preserve"> </w:t>
      </w:r>
    </w:p>
    <w:p w:rsidR="00991242" w:rsidRPr="003247D4" w:rsidRDefault="00991242" w:rsidP="00680919">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284"/>
        <w:rPr>
          <w:rFonts w:ascii="Arial" w:hAnsi="Arial" w:cs="Arial"/>
          <w:b/>
          <w:color w:val="F4740A"/>
        </w:rPr>
      </w:pPr>
      <w:r w:rsidRPr="003247D4">
        <w:rPr>
          <w:rFonts w:ascii="Arial" w:hAnsi="Arial" w:cs="Arial"/>
          <w:b/>
          <w:color w:val="F4740A"/>
        </w:rPr>
        <w:t>RESTRICTED (Orange)</w:t>
      </w:r>
    </w:p>
    <w:p w:rsidR="00991242" w:rsidRPr="003B1DAF" w:rsidRDefault="00991242" w:rsidP="00680919">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284"/>
        <w:rPr>
          <w:rFonts w:ascii="Arial" w:hAnsi="Arial" w:cs="Arial"/>
        </w:rPr>
      </w:pPr>
      <w:r w:rsidRPr="003B1DAF">
        <w:rPr>
          <w:rFonts w:ascii="Arial" w:hAnsi="Arial" w:cs="Arial"/>
        </w:rPr>
        <w:t xml:space="preserve">Antimicrobials in this category are restricted, but a prescription may be automatically approved if prescribed for select indications or for a limited duration. If a prescription </w:t>
      </w:r>
      <w:r w:rsidR="00CE3D33">
        <w:rPr>
          <w:rFonts w:ascii="Arial" w:hAnsi="Arial" w:cs="Arial"/>
        </w:rPr>
        <w:t>is not suitable for</w:t>
      </w:r>
      <w:r w:rsidRPr="003B1DAF">
        <w:rPr>
          <w:rFonts w:ascii="Arial" w:hAnsi="Arial" w:cs="Arial"/>
        </w:rPr>
        <w:t xml:space="preserve"> automatic approval, it </w:t>
      </w:r>
      <w:r w:rsidR="00CE3D33">
        <w:rPr>
          <w:rFonts w:ascii="Arial" w:hAnsi="Arial" w:cs="Arial"/>
        </w:rPr>
        <w:t xml:space="preserve">must </w:t>
      </w:r>
      <w:r w:rsidRPr="003B1DAF">
        <w:rPr>
          <w:rFonts w:ascii="Arial" w:hAnsi="Arial" w:cs="Arial"/>
        </w:rPr>
        <w:t>review</w:t>
      </w:r>
      <w:r w:rsidR="00CE3D33">
        <w:rPr>
          <w:rFonts w:ascii="Arial" w:hAnsi="Arial" w:cs="Arial"/>
        </w:rPr>
        <w:t>ed</w:t>
      </w:r>
      <w:r w:rsidRPr="003B1DAF">
        <w:rPr>
          <w:rFonts w:ascii="Arial" w:hAnsi="Arial" w:cs="Arial"/>
        </w:rPr>
        <w:t xml:space="preserve"> by the AMS </w:t>
      </w:r>
      <w:r>
        <w:rPr>
          <w:rFonts w:ascii="Arial" w:hAnsi="Arial" w:cs="Arial"/>
        </w:rPr>
        <w:t>t</w:t>
      </w:r>
      <w:r w:rsidRPr="003B1DAF">
        <w:rPr>
          <w:rFonts w:ascii="Arial" w:hAnsi="Arial" w:cs="Arial"/>
        </w:rPr>
        <w:t>eam.</w:t>
      </w:r>
    </w:p>
    <w:p w:rsidR="00991242" w:rsidRDefault="00991242" w:rsidP="00680919">
      <w:pPr>
        <w:spacing w:after="0"/>
        <w:ind w:left="284"/>
        <w:rPr>
          <w:rFonts w:ascii="Arial" w:hAnsi="Arial" w:cs="Arial"/>
          <w:b/>
          <w:color w:val="FF0000"/>
        </w:rPr>
      </w:pPr>
    </w:p>
    <w:p w:rsidR="00991242" w:rsidRPr="003247D4" w:rsidRDefault="00991242" w:rsidP="00680919">
      <w:pPr>
        <w:pBdr>
          <w:top w:val="single" w:sz="12" w:space="1" w:color="FF0000"/>
          <w:left w:val="single" w:sz="12" w:space="4" w:color="FF0000"/>
          <w:bottom w:val="single" w:sz="12" w:space="1" w:color="FF0000"/>
          <w:right w:val="single" w:sz="12" w:space="4" w:color="FF0000"/>
        </w:pBdr>
        <w:spacing w:after="0"/>
        <w:ind w:left="284"/>
        <w:rPr>
          <w:rFonts w:ascii="Arial" w:hAnsi="Arial" w:cs="Arial"/>
          <w:b/>
          <w:color w:val="FF0000"/>
        </w:rPr>
      </w:pPr>
      <w:r w:rsidRPr="003247D4">
        <w:rPr>
          <w:rFonts w:ascii="Arial" w:hAnsi="Arial" w:cs="Arial"/>
          <w:b/>
          <w:color w:val="FF0000"/>
        </w:rPr>
        <w:t>HIGHLY RESTRICTED (Red)</w:t>
      </w:r>
    </w:p>
    <w:p w:rsidR="00991242" w:rsidRPr="00AD76A6" w:rsidRDefault="00991242" w:rsidP="00680919">
      <w:pPr>
        <w:pBdr>
          <w:top w:val="single" w:sz="12" w:space="1" w:color="FF0000"/>
          <w:left w:val="single" w:sz="12" w:space="4" w:color="FF0000"/>
          <w:bottom w:val="single" w:sz="12" w:space="1" w:color="FF0000"/>
          <w:right w:val="single" w:sz="12" w:space="4" w:color="FF0000"/>
        </w:pBdr>
        <w:spacing w:after="0"/>
        <w:ind w:left="284"/>
        <w:rPr>
          <w:rFonts w:ascii="Arial" w:hAnsi="Arial" w:cs="Arial"/>
        </w:rPr>
      </w:pPr>
      <w:r w:rsidRPr="00F55C1B">
        <w:rPr>
          <w:rFonts w:ascii="Arial" w:hAnsi="Arial" w:cs="Arial"/>
        </w:rPr>
        <w:t xml:space="preserve">Antimicrobials in this category are highly restricted, meaning there are strict limitations on use. </w:t>
      </w:r>
      <w:r w:rsidR="00CE3D33">
        <w:rPr>
          <w:rFonts w:ascii="Arial" w:hAnsi="Arial" w:cs="Arial"/>
        </w:rPr>
        <w:t>Prescription review or c</w:t>
      </w:r>
      <w:r>
        <w:rPr>
          <w:rFonts w:ascii="Arial" w:hAnsi="Arial" w:cs="Arial"/>
        </w:rPr>
        <w:t xml:space="preserve">onsultation is required with an infectious diseases physician and/or </w:t>
      </w:r>
      <w:r w:rsidR="00A44520">
        <w:rPr>
          <w:rFonts w:ascii="Arial" w:hAnsi="Arial" w:cs="Arial"/>
        </w:rPr>
        <w:t>clinical microbiologist</w:t>
      </w:r>
      <w:r>
        <w:rPr>
          <w:rFonts w:ascii="Arial" w:hAnsi="Arial" w:cs="Arial"/>
        </w:rPr>
        <w:t xml:space="preserve"> prior to use. T</w:t>
      </w:r>
      <w:r w:rsidRPr="00F55C1B">
        <w:rPr>
          <w:rFonts w:ascii="Arial" w:hAnsi="Arial" w:cs="Arial"/>
        </w:rPr>
        <w:t xml:space="preserve">hese antimicrobial prescriptions will always be flagged for review by the AMS </w:t>
      </w:r>
      <w:r>
        <w:rPr>
          <w:rFonts w:ascii="Arial" w:hAnsi="Arial" w:cs="Arial"/>
        </w:rPr>
        <w:t>t</w:t>
      </w:r>
      <w:r w:rsidRPr="00F55C1B">
        <w:rPr>
          <w:rFonts w:ascii="Arial" w:hAnsi="Arial" w:cs="Arial"/>
        </w:rPr>
        <w:t>eam.</w:t>
      </w:r>
    </w:p>
    <w:p w:rsidR="001D678C" w:rsidRDefault="001D678C" w:rsidP="00B820E4">
      <w:pPr>
        <w:spacing w:after="0"/>
        <w:rPr>
          <w:rFonts w:ascii="Arial" w:hAnsi="Arial" w:cs="Arial"/>
        </w:rPr>
      </w:pPr>
    </w:p>
    <w:p w:rsidR="00757DEC" w:rsidRPr="003247D4" w:rsidRDefault="003247D4" w:rsidP="00CE3D33">
      <w:pPr>
        <w:spacing w:after="120"/>
        <w:ind w:left="284"/>
        <w:rPr>
          <w:rFonts w:ascii="Arial" w:hAnsi="Arial" w:cs="Arial"/>
        </w:rPr>
      </w:pPr>
      <w:r>
        <w:rPr>
          <w:rFonts w:ascii="Arial" w:hAnsi="Arial" w:cs="Arial"/>
        </w:rPr>
        <w:t>For</w:t>
      </w:r>
      <w:r w:rsidR="00757DEC" w:rsidRPr="003247D4">
        <w:rPr>
          <w:rFonts w:ascii="Arial" w:hAnsi="Arial" w:cs="Arial"/>
        </w:rPr>
        <w:t xml:space="preserve"> details of antimicrobial restrictions, rationales and approval criteria, see The XXLHD Antimicrobial Restriction List in APPENDIX A.</w:t>
      </w:r>
    </w:p>
    <w:p w:rsidR="003B1DAF" w:rsidRPr="00CE3D33" w:rsidRDefault="003B1DAF" w:rsidP="00CE3D33">
      <w:pPr>
        <w:spacing w:after="120"/>
        <w:ind w:firstLine="720"/>
        <w:rPr>
          <w:rFonts w:ascii="Arial" w:hAnsi="Arial" w:cs="Arial"/>
          <w:b/>
          <w:i/>
        </w:rPr>
      </w:pPr>
    </w:p>
    <w:p w:rsidR="00351979" w:rsidRPr="000664D4" w:rsidRDefault="003656A6" w:rsidP="00CE3D33">
      <w:pPr>
        <w:spacing w:after="120"/>
        <w:ind w:firstLine="284"/>
        <w:rPr>
          <w:rFonts w:ascii="Arial" w:hAnsi="Arial" w:cs="Arial"/>
          <w:b/>
          <w:i/>
          <w:sz w:val="26"/>
          <w:szCs w:val="26"/>
        </w:rPr>
      </w:pPr>
      <w:r>
        <w:rPr>
          <w:rFonts w:ascii="Arial" w:hAnsi="Arial" w:cs="Arial"/>
          <w:b/>
          <w:i/>
          <w:sz w:val="26"/>
          <w:szCs w:val="26"/>
        </w:rPr>
        <w:t xml:space="preserve">4.4.3 </w:t>
      </w:r>
      <w:r w:rsidR="00351979" w:rsidRPr="000664D4">
        <w:rPr>
          <w:rFonts w:ascii="Arial" w:hAnsi="Arial" w:cs="Arial"/>
          <w:b/>
          <w:i/>
          <w:sz w:val="26"/>
          <w:szCs w:val="26"/>
        </w:rPr>
        <w:t>Use of electronic AMS software (eAQUA™)</w:t>
      </w:r>
    </w:p>
    <w:p w:rsidR="00351979" w:rsidRDefault="00351979" w:rsidP="00CE3D33">
      <w:pPr>
        <w:spacing w:after="120"/>
        <w:ind w:left="284"/>
        <w:rPr>
          <w:rFonts w:ascii="Arial" w:hAnsi="Arial" w:cs="Arial"/>
        </w:rPr>
      </w:pPr>
      <w:r w:rsidRPr="00F55C1B">
        <w:rPr>
          <w:rFonts w:ascii="Arial" w:hAnsi="Arial" w:cs="Arial"/>
        </w:rPr>
        <w:t xml:space="preserve">eAQUA™ (electronic Assistance for the Quality Use of Antimicrobials) is an electronic application used to support </w:t>
      </w:r>
      <w:r w:rsidR="003656A6">
        <w:rPr>
          <w:rFonts w:ascii="Arial" w:hAnsi="Arial" w:cs="Arial"/>
        </w:rPr>
        <w:t xml:space="preserve">AMS </w:t>
      </w:r>
      <w:r w:rsidRPr="00F55C1B">
        <w:rPr>
          <w:rFonts w:ascii="Arial" w:hAnsi="Arial" w:cs="Arial"/>
        </w:rPr>
        <w:t xml:space="preserve">within healthcare facilities. XXLHD has </w:t>
      </w:r>
      <w:r w:rsidR="00AD76A6">
        <w:rPr>
          <w:rFonts w:ascii="Arial" w:hAnsi="Arial" w:cs="Arial"/>
        </w:rPr>
        <w:t>elected</w:t>
      </w:r>
      <w:r w:rsidRPr="00F55C1B">
        <w:rPr>
          <w:rFonts w:ascii="Arial" w:hAnsi="Arial" w:cs="Arial"/>
        </w:rPr>
        <w:t xml:space="preserve"> to implement the clinical decision support and restriction management components of this software</w:t>
      </w:r>
      <w:r w:rsidR="00054CAA" w:rsidRPr="00F55C1B">
        <w:rPr>
          <w:rFonts w:ascii="Arial" w:hAnsi="Arial" w:cs="Arial"/>
        </w:rPr>
        <w:t xml:space="preserve"> in its larger facilities</w:t>
      </w:r>
      <w:r w:rsidRPr="00F55C1B">
        <w:rPr>
          <w:rFonts w:ascii="Arial" w:hAnsi="Arial" w:cs="Arial"/>
        </w:rPr>
        <w:t xml:space="preserve">, in order to improve the </w:t>
      </w:r>
      <w:r w:rsidR="003247D4">
        <w:rPr>
          <w:rFonts w:ascii="Arial" w:hAnsi="Arial" w:cs="Arial"/>
        </w:rPr>
        <w:t>appropriateness</w:t>
      </w:r>
      <w:r w:rsidRPr="00F55C1B">
        <w:rPr>
          <w:rFonts w:ascii="Arial" w:hAnsi="Arial" w:cs="Arial"/>
        </w:rPr>
        <w:t xml:space="preserve"> of antimicrobial </w:t>
      </w:r>
      <w:r w:rsidR="00CE3D33" w:rsidRPr="00F55C1B">
        <w:rPr>
          <w:rFonts w:ascii="Arial" w:hAnsi="Arial" w:cs="Arial"/>
        </w:rPr>
        <w:t>prescri</w:t>
      </w:r>
      <w:r w:rsidR="00CE3D33">
        <w:rPr>
          <w:rFonts w:ascii="Arial" w:hAnsi="Arial" w:cs="Arial"/>
        </w:rPr>
        <w:t>bing</w:t>
      </w:r>
      <w:r w:rsidR="00CE3D33" w:rsidRPr="00F55C1B">
        <w:rPr>
          <w:rFonts w:ascii="Arial" w:hAnsi="Arial" w:cs="Arial"/>
        </w:rPr>
        <w:t xml:space="preserve"> </w:t>
      </w:r>
      <w:r w:rsidRPr="00F55C1B">
        <w:rPr>
          <w:rFonts w:ascii="Arial" w:hAnsi="Arial" w:cs="Arial"/>
        </w:rPr>
        <w:t>and streamline the antimicrobial restriction and approval process.</w:t>
      </w:r>
    </w:p>
    <w:p w:rsidR="001D678C" w:rsidRPr="00CF5960" w:rsidRDefault="001D678C" w:rsidP="00B820E4">
      <w:pPr>
        <w:spacing w:after="0"/>
        <w:ind w:left="284"/>
        <w:rPr>
          <w:rFonts w:ascii="Arial" w:hAnsi="Arial" w:cs="Arial"/>
          <w:sz w:val="10"/>
        </w:rPr>
      </w:pPr>
    </w:p>
    <w:p w:rsidR="00096765" w:rsidRPr="00CE3D33" w:rsidRDefault="00351979" w:rsidP="00CE3D33">
      <w:pPr>
        <w:spacing w:after="120"/>
        <w:ind w:left="284"/>
        <w:rPr>
          <w:rFonts w:ascii="Arial" w:hAnsi="Arial" w:cs="Arial"/>
          <w:b/>
        </w:rPr>
      </w:pPr>
      <w:r w:rsidRPr="005B457C">
        <w:rPr>
          <w:rFonts w:ascii="Arial" w:hAnsi="Arial" w:cs="Arial"/>
          <w:u w:val="single"/>
        </w:rPr>
        <w:t>For MAJOR H</w:t>
      </w:r>
      <w:r w:rsidR="00610B5C" w:rsidRPr="005B457C">
        <w:rPr>
          <w:rFonts w:ascii="Arial" w:hAnsi="Arial" w:cs="Arial"/>
          <w:u w:val="single"/>
        </w:rPr>
        <w:t>ospital</w:t>
      </w:r>
      <w:r w:rsidR="000B1AF0">
        <w:rPr>
          <w:rFonts w:ascii="Arial" w:hAnsi="Arial" w:cs="Arial"/>
          <w:u w:val="single"/>
        </w:rPr>
        <w:t xml:space="preserve"> and LARGE</w:t>
      </w:r>
      <w:r w:rsidRPr="005B457C">
        <w:rPr>
          <w:rFonts w:ascii="Arial" w:hAnsi="Arial" w:cs="Arial"/>
          <w:u w:val="single"/>
        </w:rPr>
        <w:t xml:space="preserve"> H</w:t>
      </w:r>
      <w:r w:rsidR="00610B5C" w:rsidRPr="005B457C">
        <w:rPr>
          <w:rFonts w:ascii="Arial" w:hAnsi="Arial" w:cs="Arial"/>
          <w:u w:val="single"/>
        </w:rPr>
        <w:t>ospital</w:t>
      </w:r>
      <w:r w:rsidRPr="005B457C">
        <w:rPr>
          <w:rFonts w:ascii="Arial" w:hAnsi="Arial" w:cs="Arial"/>
          <w:u w:val="single"/>
        </w:rPr>
        <w:t>:</w:t>
      </w:r>
    </w:p>
    <w:p w:rsidR="00054CAA" w:rsidRPr="00F55C1B" w:rsidRDefault="00351979" w:rsidP="00CE3D33">
      <w:pPr>
        <w:pStyle w:val="ListParagraph"/>
        <w:numPr>
          <w:ilvl w:val="0"/>
          <w:numId w:val="35"/>
        </w:numPr>
        <w:spacing w:after="120"/>
        <w:rPr>
          <w:rFonts w:ascii="Arial" w:hAnsi="Arial" w:cs="Arial"/>
        </w:rPr>
      </w:pPr>
      <w:r w:rsidRPr="00F55C1B">
        <w:rPr>
          <w:rFonts w:ascii="Arial" w:hAnsi="Arial" w:cs="Arial"/>
        </w:rPr>
        <w:t xml:space="preserve">Prescribers of </w:t>
      </w:r>
      <w:r w:rsidR="003247D4">
        <w:rPr>
          <w:rFonts w:ascii="Arial" w:hAnsi="Arial" w:cs="Arial"/>
        </w:rPr>
        <w:t>RESTRICTED</w:t>
      </w:r>
      <w:r w:rsidR="00550926" w:rsidRPr="00F55C1B">
        <w:rPr>
          <w:rFonts w:ascii="Arial" w:hAnsi="Arial" w:cs="Arial"/>
        </w:rPr>
        <w:t xml:space="preserve"> (</w:t>
      </w:r>
      <w:r w:rsidR="003247D4">
        <w:rPr>
          <w:rFonts w:ascii="Arial" w:hAnsi="Arial" w:cs="Arial"/>
        </w:rPr>
        <w:t>orange</w:t>
      </w:r>
      <w:r w:rsidR="00550926" w:rsidRPr="00F55C1B">
        <w:rPr>
          <w:rFonts w:ascii="Arial" w:hAnsi="Arial" w:cs="Arial"/>
        </w:rPr>
        <w:t>)</w:t>
      </w:r>
      <w:r w:rsidRPr="00F55C1B">
        <w:rPr>
          <w:rFonts w:ascii="Arial" w:hAnsi="Arial" w:cs="Arial"/>
        </w:rPr>
        <w:t xml:space="preserve"> or</w:t>
      </w:r>
      <w:r w:rsidR="00550926" w:rsidRPr="00F55C1B">
        <w:rPr>
          <w:rFonts w:ascii="Arial" w:hAnsi="Arial" w:cs="Arial"/>
        </w:rPr>
        <w:t xml:space="preserve"> </w:t>
      </w:r>
      <w:r w:rsidR="003247D4">
        <w:rPr>
          <w:rFonts w:ascii="Arial" w:hAnsi="Arial" w:cs="Arial"/>
        </w:rPr>
        <w:t>HIGHLY RESTRICTED (red</w:t>
      </w:r>
      <w:r w:rsidR="00550926" w:rsidRPr="00F55C1B">
        <w:rPr>
          <w:rFonts w:ascii="Arial" w:hAnsi="Arial" w:cs="Arial"/>
        </w:rPr>
        <w:t>)</w:t>
      </w:r>
      <w:r w:rsidRPr="00F55C1B">
        <w:rPr>
          <w:rFonts w:ascii="Arial" w:hAnsi="Arial" w:cs="Arial"/>
        </w:rPr>
        <w:t xml:space="preserve"> antimicrobials must enter </w:t>
      </w:r>
      <w:r w:rsidR="00CE3D33">
        <w:rPr>
          <w:rFonts w:ascii="Arial" w:hAnsi="Arial" w:cs="Arial"/>
        </w:rPr>
        <w:t xml:space="preserve">relevant </w:t>
      </w:r>
      <w:r w:rsidR="00B626D6">
        <w:rPr>
          <w:rFonts w:ascii="Arial" w:hAnsi="Arial" w:cs="Arial"/>
        </w:rPr>
        <w:t xml:space="preserve">details </w:t>
      </w:r>
      <w:r w:rsidRPr="00F55C1B">
        <w:rPr>
          <w:rFonts w:ascii="Arial" w:hAnsi="Arial" w:cs="Arial"/>
        </w:rPr>
        <w:t xml:space="preserve">into eAQUA™ </w:t>
      </w:r>
      <w:r w:rsidRPr="00733E57">
        <w:rPr>
          <w:rFonts w:ascii="Arial" w:hAnsi="Arial" w:cs="Arial"/>
        </w:rPr>
        <w:t xml:space="preserve">prior to </w:t>
      </w:r>
      <w:r w:rsidR="00B626D6">
        <w:rPr>
          <w:rFonts w:ascii="Arial" w:hAnsi="Arial" w:cs="Arial"/>
        </w:rPr>
        <w:t>prescription and/or discuss anti</w:t>
      </w:r>
      <w:r w:rsidR="00F16FC2">
        <w:rPr>
          <w:rFonts w:ascii="Arial" w:hAnsi="Arial" w:cs="Arial"/>
        </w:rPr>
        <w:t>microbial therapy with the AMS t</w:t>
      </w:r>
      <w:r w:rsidR="00B626D6">
        <w:rPr>
          <w:rFonts w:ascii="Arial" w:hAnsi="Arial" w:cs="Arial"/>
        </w:rPr>
        <w:t xml:space="preserve">eam, infectious diseases physician and/or </w:t>
      </w:r>
      <w:r w:rsidR="00A44520">
        <w:rPr>
          <w:rFonts w:ascii="Arial" w:hAnsi="Arial" w:cs="Arial"/>
        </w:rPr>
        <w:t>clinical microbiologist</w:t>
      </w:r>
      <w:r w:rsidRPr="00F55C1B">
        <w:rPr>
          <w:rFonts w:ascii="Arial" w:hAnsi="Arial" w:cs="Arial"/>
        </w:rPr>
        <w:t xml:space="preserve">. </w:t>
      </w:r>
    </w:p>
    <w:p w:rsidR="00096765" w:rsidRPr="00F55C1B" w:rsidRDefault="00096765" w:rsidP="00CE3D33">
      <w:pPr>
        <w:pStyle w:val="ListParagraph"/>
        <w:spacing w:after="120"/>
        <w:ind w:left="1134" w:hanging="425"/>
        <w:rPr>
          <w:rFonts w:ascii="Arial" w:hAnsi="Arial" w:cs="Arial"/>
          <w:sz w:val="8"/>
          <w:szCs w:val="4"/>
        </w:rPr>
      </w:pPr>
    </w:p>
    <w:p w:rsidR="00351979" w:rsidRPr="00F55C1B" w:rsidRDefault="00351979" w:rsidP="00CE3D33">
      <w:pPr>
        <w:pStyle w:val="ListParagraph"/>
        <w:numPr>
          <w:ilvl w:val="0"/>
          <w:numId w:val="35"/>
        </w:numPr>
        <w:spacing w:after="120"/>
        <w:rPr>
          <w:rFonts w:ascii="Arial" w:hAnsi="Arial" w:cs="Arial"/>
        </w:rPr>
      </w:pPr>
      <w:r w:rsidRPr="00F55C1B">
        <w:rPr>
          <w:rFonts w:ascii="Arial" w:hAnsi="Arial" w:cs="Arial"/>
        </w:rPr>
        <w:t xml:space="preserve">The prescriber must </w:t>
      </w:r>
      <w:r w:rsidR="00CA7B73" w:rsidRPr="00F55C1B">
        <w:rPr>
          <w:rFonts w:ascii="Arial" w:hAnsi="Arial" w:cs="Arial"/>
        </w:rPr>
        <w:t>record an assigned approval number</w:t>
      </w:r>
      <w:r w:rsidR="00054CAA" w:rsidRPr="00F55C1B">
        <w:rPr>
          <w:rFonts w:ascii="Arial" w:hAnsi="Arial" w:cs="Arial"/>
        </w:rPr>
        <w:t xml:space="preserve"> (either automatically generated </w:t>
      </w:r>
      <w:r w:rsidR="00CA7B73" w:rsidRPr="00F55C1B">
        <w:rPr>
          <w:rFonts w:ascii="Arial" w:hAnsi="Arial" w:cs="Arial"/>
        </w:rPr>
        <w:t xml:space="preserve">by eAQUA™ </w:t>
      </w:r>
      <w:r w:rsidR="00054CAA" w:rsidRPr="00F55C1B">
        <w:rPr>
          <w:rFonts w:ascii="Arial" w:hAnsi="Arial" w:cs="Arial"/>
        </w:rPr>
        <w:t>or pr</w:t>
      </w:r>
      <w:r w:rsidR="00F16FC2">
        <w:rPr>
          <w:rFonts w:ascii="Arial" w:hAnsi="Arial" w:cs="Arial"/>
        </w:rPr>
        <w:t>ovided after review by the AMS t</w:t>
      </w:r>
      <w:r w:rsidR="00054CAA" w:rsidRPr="00F55C1B">
        <w:rPr>
          <w:rFonts w:ascii="Arial" w:hAnsi="Arial" w:cs="Arial"/>
        </w:rPr>
        <w:t>eam)</w:t>
      </w:r>
      <w:r w:rsidRPr="00F55C1B">
        <w:rPr>
          <w:rFonts w:ascii="Arial" w:hAnsi="Arial" w:cs="Arial"/>
        </w:rPr>
        <w:t xml:space="preserve"> </w:t>
      </w:r>
      <w:r w:rsidR="00CA7B73" w:rsidRPr="00F55C1B">
        <w:rPr>
          <w:rFonts w:ascii="Arial" w:hAnsi="Arial" w:cs="Arial"/>
        </w:rPr>
        <w:t>next to</w:t>
      </w:r>
      <w:r w:rsidRPr="00F55C1B">
        <w:rPr>
          <w:rFonts w:ascii="Arial" w:hAnsi="Arial" w:cs="Arial"/>
        </w:rPr>
        <w:t xml:space="preserve"> the prescription</w:t>
      </w:r>
      <w:r w:rsidR="00054CAA" w:rsidRPr="00F55C1B">
        <w:rPr>
          <w:rFonts w:ascii="Arial" w:hAnsi="Arial" w:cs="Arial"/>
        </w:rPr>
        <w:t xml:space="preserve"> on the National Inpatient Medication Chart</w:t>
      </w:r>
      <w:r w:rsidRPr="00F55C1B">
        <w:rPr>
          <w:rFonts w:ascii="Arial" w:hAnsi="Arial" w:cs="Arial"/>
        </w:rPr>
        <w:t>.</w:t>
      </w:r>
    </w:p>
    <w:p w:rsidR="00096765" w:rsidRPr="00CE3D33" w:rsidRDefault="00096765" w:rsidP="00CE3D33">
      <w:pPr>
        <w:pStyle w:val="ListParagraph"/>
        <w:spacing w:after="120"/>
        <w:rPr>
          <w:rFonts w:ascii="Arial" w:hAnsi="Arial" w:cs="Arial"/>
          <w:sz w:val="8"/>
          <w:szCs w:val="4"/>
        </w:rPr>
      </w:pPr>
    </w:p>
    <w:p w:rsidR="00550926" w:rsidRPr="00F55C1B" w:rsidRDefault="00550926" w:rsidP="00CE3D33">
      <w:pPr>
        <w:pStyle w:val="ListParagraph"/>
        <w:numPr>
          <w:ilvl w:val="0"/>
          <w:numId w:val="35"/>
        </w:numPr>
        <w:spacing w:after="120"/>
        <w:rPr>
          <w:rFonts w:ascii="Arial" w:hAnsi="Arial" w:cs="Arial"/>
        </w:rPr>
      </w:pPr>
      <w:r w:rsidRPr="00F55C1B">
        <w:rPr>
          <w:rFonts w:ascii="Arial" w:hAnsi="Arial" w:cs="Arial"/>
        </w:rPr>
        <w:t xml:space="preserve">If approval for a prescription logged in eAQUA™ is denied, the AMS </w:t>
      </w:r>
      <w:r w:rsidR="00991242">
        <w:rPr>
          <w:rFonts w:ascii="Arial" w:hAnsi="Arial" w:cs="Arial"/>
        </w:rPr>
        <w:t>t</w:t>
      </w:r>
      <w:r w:rsidRPr="00F55C1B">
        <w:rPr>
          <w:rFonts w:ascii="Arial" w:hAnsi="Arial" w:cs="Arial"/>
        </w:rPr>
        <w:t xml:space="preserve">eam will contact </w:t>
      </w:r>
      <w:r w:rsidR="00016C01" w:rsidRPr="00F55C1B">
        <w:rPr>
          <w:rFonts w:ascii="Arial" w:hAnsi="Arial" w:cs="Arial"/>
        </w:rPr>
        <w:t>the</w:t>
      </w:r>
      <w:r w:rsidRPr="00F55C1B">
        <w:rPr>
          <w:rFonts w:ascii="Arial" w:hAnsi="Arial" w:cs="Arial"/>
        </w:rPr>
        <w:t xml:space="preserve"> prescriber directly to discuss alternative therap</w:t>
      </w:r>
      <w:r w:rsidR="00016C01" w:rsidRPr="00F55C1B">
        <w:rPr>
          <w:rFonts w:ascii="Arial" w:hAnsi="Arial" w:cs="Arial"/>
        </w:rPr>
        <w:t>y</w:t>
      </w:r>
      <w:r w:rsidRPr="00F55C1B">
        <w:rPr>
          <w:rFonts w:ascii="Arial" w:hAnsi="Arial" w:cs="Arial"/>
        </w:rPr>
        <w:t>.</w:t>
      </w:r>
    </w:p>
    <w:p w:rsidR="00351979" w:rsidRPr="00CF5960" w:rsidRDefault="00351979" w:rsidP="00B820E4">
      <w:pPr>
        <w:spacing w:after="0"/>
        <w:ind w:left="284"/>
        <w:rPr>
          <w:rFonts w:ascii="Arial" w:hAnsi="Arial" w:cs="Arial"/>
          <w:sz w:val="16"/>
        </w:rPr>
      </w:pPr>
    </w:p>
    <w:p w:rsidR="00096765" w:rsidRPr="00F55C1B" w:rsidRDefault="00351979" w:rsidP="00CE3D33">
      <w:pPr>
        <w:spacing w:after="120"/>
        <w:ind w:left="284"/>
        <w:rPr>
          <w:rFonts w:ascii="Arial" w:hAnsi="Arial" w:cs="Arial"/>
          <w:b/>
          <w:sz w:val="8"/>
          <w:szCs w:val="8"/>
        </w:rPr>
      </w:pPr>
      <w:r w:rsidRPr="00733E57">
        <w:rPr>
          <w:rFonts w:ascii="Arial" w:hAnsi="Arial" w:cs="Arial"/>
          <w:u w:val="single"/>
        </w:rPr>
        <w:t xml:space="preserve">For SMALL </w:t>
      </w:r>
      <w:r w:rsidR="00610B5C" w:rsidRPr="00733E57">
        <w:rPr>
          <w:rFonts w:ascii="Arial" w:hAnsi="Arial" w:cs="Arial"/>
          <w:u w:val="single"/>
        </w:rPr>
        <w:t>Hospital</w:t>
      </w:r>
      <w:r w:rsidRPr="00733E57">
        <w:rPr>
          <w:rFonts w:ascii="Arial" w:hAnsi="Arial" w:cs="Arial"/>
          <w:u w:val="single"/>
        </w:rPr>
        <w:t xml:space="preserve">, TINYTOWN </w:t>
      </w:r>
      <w:r w:rsidR="00610B5C" w:rsidRPr="00733E57">
        <w:rPr>
          <w:rFonts w:ascii="Arial" w:hAnsi="Arial" w:cs="Arial"/>
          <w:u w:val="single"/>
        </w:rPr>
        <w:t>Health Service</w:t>
      </w:r>
      <w:r w:rsidR="00F70BBF">
        <w:rPr>
          <w:rFonts w:ascii="Arial" w:hAnsi="Arial" w:cs="Arial"/>
          <w:u w:val="single"/>
        </w:rPr>
        <w:t>s</w:t>
      </w:r>
      <w:r w:rsidR="00AB62BF" w:rsidRPr="00733E57">
        <w:rPr>
          <w:rFonts w:ascii="Arial" w:hAnsi="Arial" w:cs="Arial"/>
          <w:u w:val="single"/>
        </w:rPr>
        <w:t xml:space="preserve">, OUTREACH </w:t>
      </w:r>
      <w:r w:rsidR="00610B5C" w:rsidRPr="00733E57">
        <w:rPr>
          <w:rFonts w:ascii="Arial" w:hAnsi="Arial" w:cs="Arial"/>
          <w:u w:val="single"/>
        </w:rPr>
        <w:t>Multi-Purpose Services</w:t>
      </w:r>
      <w:r w:rsidRPr="00733E57">
        <w:rPr>
          <w:rFonts w:ascii="Arial" w:hAnsi="Arial" w:cs="Arial"/>
          <w:u w:val="single"/>
        </w:rPr>
        <w:t>:</w:t>
      </w:r>
    </w:p>
    <w:p w:rsidR="00351979" w:rsidRPr="00CE3D33" w:rsidRDefault="00351979" w:rsidP="00CE3D33">
      <w:pPr>
        <w:pStyle w:val="ListParagraph"/>
        <w:numPr>
          <w:ilvl w:val="0"/>
          <w:numId w:val="36"/>
        </w:numPr>
        <w:tabs>
          <w:tab w:val="left" w:pos="1701"/>
        </w:tabs>
        <w:spacing w:after="120"/>
        <w:ind w:left="644"/>
        <w:rPr>
          <w:rFonts w:ascii="Arial" w:hAnsi="Arial" w:cs="Arial"/>
        </w:rPr>
      </w:pPr>
      <w:r w:rsidRPr="00CE3D33">
        <w:rPr>
          <w:rFonts w:ascii="Arial" w:hAnsi="Arial" w:cs="Arial"/>
        </w:rPr>
        <w:t xml:space="preserve">Prescriptions for </w:t>
      </w:r>
      <w:r w:rsidR="005B422C" w:rsidRPr="00CE3D33">
        <w:rPr>
          <w:rFonts w:ascii="Arial" w:hAnsi="Arial" w:cs="Arial"/>
        </w:rPr>
        <w:t xml:space="preserve">RESTRICTED (orange) </w:t>
      </w:r>
      <w:r w:rsidRPr="00CE3D33">
        <w:rPr>
          <w:rFonts w:ascii="Arial" w:hAnsi="Arial" w:cs="Arial"/>
        </w:rPr>
        <w:t xml:space="preserve">antimicrobials </w:t>
      </w:r>
      <w:r w:rsidR="00054CAA" w:rsidRPr="00CE3D33">
        <w:rPr>
          <w:rFonts w:ascii="Arial" w:hAnsi="Arial" w:cs="Arial"/>
        </w:rPr>
        <w:t>do not require entry into eAQUA™</w:t>
      </w:r>
      <w:r w:rsidRPr="00CE3D33">
        <w:rPr>
          <w:rFonts w:ascii="Arial" w:hAnsi="Arial" w:cs="Arial"/>
        </w:rPr>
        <w:t xml:space="preserve">, but may be routinely reviewed or audited at the discretion of the AMS </w:t>
      </w:r>
      <w:r w:rsidR="00991242">
        <w:rPr>
          <w:rFonts w:ascii="Arial" w:hAnsi="Arial" w:cs="Arial"/>
        </w:rPr>
        <w:t>t</w:t>
      </w:r>
      <w:r w:rsidRPr="00CE3D33">
        <w:rPr>
          <w:rFonts w:ascii="Arial" w:hAnsi="Arial" w:cs="Arial"/>
        </w:rPr>
        <w:t>eam or supplying pharmacy department.</w:t>
      </w:r>
    </w:p>
    <w:p w:rsidR="00351979" w:rsidRPr="00CE3D33" w:rsidRDefault="00351979" w:rsidP="00CE3D33">
      <w:pPr>
        <w:pStyle w:val="ListParagraph"/>
        <w:numPr>
          <w:ilvl w:val="0"/>
          <w:numId w:val="36"/>
        </w:numPr>
        <w:tabs>
          <w:tab w:val="left" w:pos="1701"/>
        </w:tabs>
        <w:spacing w:after="120"/>
        <w:ind w:left="644"/>
        <w:rPr>
          <w:rFonts w:ascii="Arial" w:hAnsi="Arial" w:cs="Arial"/>
        </w:rPr>
      </w:pPr>
      <w:r w:rsidRPr="00CE3D33">
        <w:rPr>
          <w:rFonts w:ascii="Arial" w:hAnsi="Arial" w:cs="Arial"/>
        </w:rPr>
        <w:lastRenderedPageBreak/>
        <w:t xml:space="preserve">Prescriptions for </w:t>
      </w:r>
      <w:r w:rsidR="005B422C" w:rsidRPr="00CE3D33">
        <w:rPr>
          <w:rFonts w:ascii="Arial" w:hAnsi="Arial" w:cs="Arial"/>
        </w:rPr>
        <w:t xml:space="preserve">HIGHLY RESTRICTED (red) </w:t>
      </w:r>
      <w:r w:rsidRPr="00CE3D33">
        <w:rPr>
          <w:rFonts w:ascii="Arial" w:hAnsi="Arial" w:cs="Arial"/>
        </w:rPr>
        <w:t>antimicrobials requi</w:t>
      </w:r>
      <w:r w:rsidR="00F16FC2">
        <w:rPr>
          <w:rFonts w:ascii="Arial" w:hAnsi="Arial" w:cs="Arial"/>
        </w:rPr>
        <w:t>re phone approval from the AMS t</w:t>
      </w:r>
      <w:r w:rsidRPr="00CE3D33">
        <w:rPr>
          <w:rFonts w:ascii="Arial" w:hAnsi="Arial" w:cs="Arial"/>
        </w:rPr>
        <w:t>eam or on-call infectious diseases/medical microbiology consultant</w:t>
      </w:r>
      <w:r w:rsidR="00C92798" w:rsidRPr="00CE3D33">
        <w:rPr>
          <w:rFonts w:ascii="Arial" w:hAnsi="Arial" w:cs="Arial"/>
        </w:rPr>
        <w:t xml:space="preserve"> prior to prescribing</w:t>
      </w:r>
      <w:r w:rsidRPr="00CE3D33">
        <w:rPr>
          <w:rFonts w:ascii="Arial" w:hAnsi="Arial" w:cs="Arial"/>
        </w:rPr>
        <w:t>.</w:t>
      </w:r>
    </w:p>
    <w:p w:rsidR="00054CAA" w:rsidRPr="00F55C1B" w:rsidRDefault="00054CAA" w:rsidP="00CE3D33">
      <w:pPr>
        <w:spacing w:after="0"/>
        <w:ind w:left="284"/>
        <w:rPr>
          <w:rFonts w:ascii="Arial" w:hAnsi="Arial" w:cs="Arial"/>
        </w:rPr>
      </w:pPr>
    </w:p>
    <w:p w:rsidR="00096765" w:rsidRPr="00F55C1B" w:rsidRDefault="000061DD" w:rsidP="00CE3D33">
      <w:pPr>
        <w:spacing w:after="120"/>
        <w:ind w:left="284"/>
        <w:rPr>
          <w:rFonts w:ascii="Arial" w:hAnsi="Arial" w:cs="Arial"/>
        </w:rPr>
      </w:pPr>
      <w:r w:rsidRPr="00F55C1B">
        <w:rPr>
          <w:rFonts w:ascii="Arial" w:hAnsi="Arial" w:cs="Arial"/>
        </w:rPr>
        <w:t>For more information on eAQUA™, including basic user guides</w:t>
      </w:r>
      <w:r w:rsidR="00096765" w:rsidRPr="00F55C1B">
        <w:rPr>
          <w:rFonts w:ascii="Arial" w:hAnsi="Arial" w:cs="Arial"/>
        </w:rPr>
        <w:t xml:space="preserve"> and</w:t>
      </w:r>
      <w:r w:rsidR="00827755">
        <w:rPr>
          <w:rFonts w:ascii="Arial" w:hAnsi="Arial" w:cs="Arial"/>
        </w:rPr>
        <w:t xml:space="preserve"> official</w:t>
      </w:r>
      <w:r w:rsidR="00096765" w:rsidRPr="00F55C1B">
        <w:rPr>
          <w:rFonts w:ascii="Arial" w:hAnsi="Arial" w:cs="Arial"/>
        </w:rPr>
        <w:t xml:space="preserve"> bus</w:t>
      </w:r>
      <w:r w:rsidR="00AD76A6">
        <w:rPr>
          <w:rFonts w:ascii="Arial" w:hAnsi="Arial" w:cs="Arial"/>
        </w:rPr>
        <w:t>iness rules, see the</w:t>
      </w:r>
      <w:r w:rsidR="005B422C">
        <w:rPr>
          <w:rFonts w:ascii="Arial" w:hAnsi="Arial" w:cs="Arial"/>
        </w:rPr>
        <w:t xml:space="preserve"> </w:t>
      </w:r>
      <w:hyperlink r:id="rId14" w:history="1">
        <w:r w:rsidR="005B422C" w:rsidRPr="00AD76A6">
          <w:rPr>
            <w:rStyle w:val="Hyperlink"/>
            <w:rFonts w:ascii="Arial" w:hAnsi="Arial" w:cs="Arial"/>
          </w:rPr>
          <w:t>AMS intranet p</w:t>
        </w:r>
        <w:r w:rsidR="00096765" w:rsidRPr="00AD76A6">
          <w:rPr>
            <w:rStyle w:val="Hyperlink"/>
            <w:rFonts w:ascii="Arial" w:hAnsi="Arial" w:cs="Arial"/>
          </w:rPr>
          <w:t>age</w:t>
        </w:r>
      </w:hyperlink>
      <w:r w:rsidR="00096765" w:rsidRPr="00F55C1B">
        <w:rPr>
          <w:rFonts w:ascii="Arial" w:hAnsi="Arial" w:cs="Arial"/>
        </w:rPr>
        <w:t>.</w:t>
      </w:r>
      <w:r w:rsidR="00025ED5">
        <w:rPr>
          <w:rFonts w:ascii="Arial" w:hAnsi="Arial" w:cs="Arial"/>
        </w:rPr>
        <w:t xml:space="preserve"> </w:t>
      </w:r>
      <w:r w:rsidR="00C92798" w:rsidRPr="00F55C1B">
        <w:rPr>
          <w:rFonts w:ascii="Arial" w:hAnsi="Arial" w:cs="Arial"/>
        </w:rPr>
        <w:t>To organise training or</w:t>
      </w:r>
      <w:r w:rsidRPr="00F55C1B">
        <w:rPr>
          <w:rFonts w:ascii="Arial" w:hAnsi="Arial" w:cs="Arial"/>
        </w:rPr>
        <w:t xml:space="preserve"> </w:t>
      </w:r>
      <w:r w:rsidR="00C92798" w:rsidRPr="00F55C1B">
        <w:rPr>
          <w:rFonts w:ascii="Arial" w:hAnsi="Arial" w:cs="Arial"/>
        </w:rPr>
        <w:t xml:space="preserve">one-on-one </w:t>
      </w:r>
      <w:r w:rsidRPr="00F55C1B">
        <w:rPr>
          <w:rFonts w:ascii="Arial" w:hAnsi="Arial" w:cs="Arial"/>
        </w:rPr>
        <w:t>tutorial</w:t>
      </w:r>
      <w:r w:rsidR="00C92798" w:rsidRPr="00F55C1B">
        <w:rPr>
          <w:rFonts w:ascii="Arial" w:hAnsi="Arial" w:cs="Arial"/>
        </w:rPr>
        <w:t>s</w:t>
      </w:r>
      <w:r w:rsidRPr="00F55C1B">
        <w:rPr>
          <w:rFonts w:ascii="Arial" w:hAnsi="Arial" w:cs="Arial"/>
        </w:rPr>
        <w:t xml:space="preserve"> in eAQUA™, staff members may contact the local pharmacy department.</w:t>
      </w:r>
    </w:p>
    <w:p w:rsidR="00096765" w:rsidRPr="00CE3D33" w:rsidRDefault="00096765" w:rsidP="00CE3D33">
      <w:pPr>
        <w:spacing w:after="120"/>
        <w:ind w:left="1134"/>
        <w:rPr>
          <w:rFonts w:ascii="Arial" w:hAnsi="Arial" w:cs="Arial"/>
        </w:rPr>
      </w:pPr>
    </w:p>
    <w:p w:rsidR="00A51A33" w:rsidRPr="000664D4" w:rsidRDefault="00D00E78" w:rsidP="00CE3D33">
      <w:pPr>
        <w:spacing w:after="120"/>
        <w:ind w:left="284"/>
        <w:rPr>
          <w:rFonts w:ascii="Arial" w:hAnsi="Arial" w:cs="Arial"/>
          <w:b/>
          <w:i/>
          <w:sz w:val="26"/>
          <w:szCs w:val="26"/>
        </w:rPr>
      </w:pPr>
      <w:r>
        <w:rPr>
          <w:rFonts w:ascii="Arial" w:hAnsi="Arial" w:cs="Arial"/>
          <w:b/>
          <w:i/>
          <w:sz w:val="26"/>
          <w:szCs w:val="26"/>
        </w:rPr>
        <w:t xml:space="preserve">4.4.4 </w:t>
      </w:r>
      <w:r w:rsidR="00A51A33" w:rsidRPr="000664D4">
        <w:rPr>
          <w:rFonts w:ascii="Arial" w:hAnsi="Arial" w:cs="Arial"/>
          <w:b/>
          <w:i/>
          <w:sz w:val="26"/>
          <w:szCs w:val="26"/>
        </w:rPr>
        <w:t>Conflict Resolution</w:t>
      </w:r>
    </w:p>
    <w:p w:rsidR="00E36E15" w:rsidRDefault="00E36E15" w:rsidP="00A26711">
      <w:pPr>
        <w:spacing w:after="0"/>
        <w:ind w:left="284"/>
        <w:rPr>
          <w:rFonts w:ascii="Arial" w:hAnsi="Arial" w:cs="Arial"/>
          <w:u w:val="single"/>
        </w:rPr>
      </w:pPr>
    </w:p>
    <w:p w:rsidR="00E13793" w:rsidRPr="00025ED5" w:rsidRDefault="00E13793" w:rsidP="00CE3D33">
      <w:pPr>
        <w:spacing w:after="120"/>
        <w:ind w:left="284"/>
        <w:rPr>
          <w:rFonts w:ascii="Arial" w:hAnsi="Arial" w:cs="Arial"/>
          <w:u w:val="single"/>
        </w:rPr>
      </w:pPr>
      <w:r w:rsidRPr="00025ED5">
        <w:rPr>
          <w:rFonts w:ascii="Arial" w:hAnsi="Arial" w:cs="Arial"/>
          <w:u w:val="single"/>
        </w:rPr>
        <w:t>Disagreements regarding restricted antimicrobials</w:t>
      </w:r>
    </w:p>
    <w:p w:rsidR="003116B5" w:rsidRPr="003116B5" w:rsidRDefault="007E724E" w:rsidP="00CE3D33">
      <w:pPr>
        <w:spacing w:after="120"/>
        <w:ind w:left="284"/>
        <w:rPr>
          <w:rFonts w:ascii="Arial" w:hAnsi="Arial" w:cs="Arial"/>
        </w:rPr>
      </w:pPr>
      <w:r w:rsidRPr="00F55C1B">
        <w:rPr>
          <w:rFonts w:ascii="Arial" w:hAnsi="Arial" w:cs="Arial"/>
        </w:rPr>
        <w:t xml:space="preserve">Where a request for a restricted </w:t>
      </w:r>
      <w:r w:rsidR="003D24E8">
        <w:rPr>
          <w:rFonts w:ascii="Arial" w:hAnsi="Arial" w:cs="Arial"/>
        </w:rPr>
        <w:t xml:space="preserve">or highly restricted antimicrobial </w:t>
      </w:r>
      <w:r w:rsidRPr="00F55C1B">
        <w:rPr>
          <w:rFonts w:ascii="Arial" w:hAnsi="Arial" w:cs="Arial"/>
        </w:rPr>
        <w:t xml:space="preserve">has been denied, the AMS </w:t>
      </w:r>
      <w:r w:rsidR="003116B5">
        <w:rPr>
          <w:rFonts w:ascii="Arial" w:hAnsi="Arial" w:cs="Arial"/>
        </w:rPr>
        <w:t>t</w:t>
      </w:r>
      <w:r w:rsidRPr="00F55C1B">
        <w:rPr>
          <w:rFonts w:ascii="Arial" w:hAnsi="Arial" w:cs="Arial"/>
        </w:rPr>
        <w:t xml:space="preserve">eam will attempt to work collaboratively with </w:t>
      </w:r>
      <w:r w:rsidR="00096765" w:rsidRPr="00F55C1B">
        <w:rPr>
          <w:rFonts w:ascii="Arial" w:hAnsi="Arial" w:cs="Arial"/>
        </w:rPr>
        <w:t>the</w:t>
      </w:r>
      <w:r w:rsidR="00EF064C" w:rsidRPr="00F55C1B">
        <w:rPr>
          <w:rFonts w:ascii="Arial" w:hAnsi="Arial" w:cs="Arial"/>
        </w:rPr>
        <w:t xml:space="preserve"> relevant</w:t>
      </w:r>
      <w:r w:rsidRPr="00F55C1B">
        <w:rPr>
          <w:rFonts w:ascii="Arial" w:hAnsi="Arial" w:cs="Arial"/>
        </w:rPr>
        <w:t xml:space="preserve"> prescriber</w:t>
      </w:r>
      <w:r w:rsidR="00EF064C" w:rsidRPr="00F55C1B">
        <w:rPr>
          <w:rFonts w:ascii="Arial" w:hAnsi="Arial" w:cs="Arial"/>
        </w:rPr>
        <w:t xml:space="preserve"> or medical team</w:t>
      </w:r>
      <w:r w:rsidRPr="00F55C1B">
        <w:rPr>
          <w:rFonts w:ascii="Arial" w:hAnsi="Arial" w:cs="Arial"/>
        </w:rPr>
        <w:t xml:space="preserve"> to come to a mutually agreeable therapeutic decision. </w:t>
      </w:r>
      <w:r w:rsidR="00EF064C" w:rsidRPr="00F55C1B">
        <w:rPr>
          <w:rFonts w:ascii="Arial" w:hAnsi="Arial" w:cs="Arial"/>
        </w:rPr>
        <w:t>If no agreement can be reached</w:t>
      </w:r>
      <w:r w:rsidR="00376D6C" w:rsidRPr="00F55C1B">
        <w:rPr>
          <w:rFonts w:ascii="Arial" w:hAnsi="Arial" w:cs="Arial"/>
        </w:rPr>
        <w:t xml:space="preserve">, </w:t>
      </w:r>
      <w:r w:rsidR="00EF064C" w:rsidRPr="00F55C1B">
        <w:rPr>
          <w:rFonts w:ascii="Arial" w:hAnsi="Arial" w:cs="Arial"/>
        </w:rPr>
        <w:t xml:space="preserve">the </w:t>
      </w:r>
      <w:r w:rsidR="003116B5">
        <w:rPr>
          <w:rFonts w:ascii="Arial" w:hAnsi="Arial" w:cs="Arial"/>
        </w:rPr>
        <w:t>attending medical officer</w:t>
      </w:r>
      <w:r w:rsidR="00C92798" w:rsidRPr="00F55C1B">
        <w:rPr>
          <w:rFonts w:ascii="Arial" w:hAnsi="Arial" w:cs="Arial"/>
        </w:rPr>
        <w:t xml:space="preserve"> responsible for the patient</w:t>
      </w:r>
      <w:r w:rsidR="00EF064C" w:rsidRPr="00F55C1B">
        <w:rPr>
          <w:rFonts w:ascii="Arial" w:hAnsi="Arial" w:cs="Arial"/>
        </w:rPr>
        <w:t xml:space="preserve"> </w:t>
      </w:r>
      <w:r w:rsidR="00AB62BF" w:rsidRPr="00F55C1B">
        <w:rPr>
          <w:rFonts w:ascii="Arial" w:hAnsi="Arial" w:cs="Arial"/>
        </w:rPr>
        <w:t>may</w:t>
      </w:r>
      <w:r w:rsidR="00AB62BF" w:rsidRPr="00CE3D33">
        <w:rPr>
          <w:rFonts w:ascii="Arial" w:hAnsi="Arial" w:cs="Arial"/>
          <w:color w:val="000000" w:themeColor="text1"/>
        </w:rPr>
        <w:t xml:space="preserve"> </w:t>
      </w:r>
      <w:r w:rsidR="0012067B" w:rsidRPr="00CE3D33">
        <w:rPr>
          <w:rFonts w:ascii="Arial" w:hAnsi="Arial" w:cs="Arial"/>
          <w:color w:val="000000" w:themeColor="text1"/>
        </w:rPr>
        <w:t xml:space="preserve">pursue </w:t>
      </w:r>
      <w:r w:rsidR="00AB62BF" w:rsidRPr="00F55C1B">
        <w:rPr>
          <w:rFonts w:ascii="Arial" w:hAnsi="Arial" w:cs="Arial"/>
        </w:rPr>
        <w:t xml:space="preserve">prescribing the restricted </w:t>
      </w:r>
      <w:r w:rsidR="003D24E8">
        <w:rPr>
          <w:rFonts w:ascii="Arial" w:hAnsi="Arial" w:cs="Arial"/>
        </w:rPr>
        <w:t xml:space="preserve">or highly restricted </w:t>
      </w:r>
      <w:r w:rsidR="003116B5">
        <w:rPr>
          <w:rFonts w:ascii="Arial" w:hAnsi="Arial" w:cs="Arial"/>
        </w:rPr>
        <w:t xml:space="preserve">antimicrobial </w:t>
      </w:r>
      <w:r w:rsidR="00025ED5">
        <w:rPr>
          <w:rFonts w:ascii="Arial" w:hAnsi="Arial" w:cs="Arial"/>
        </w:rPr>
        <w:t>in an individual</w:t>
      </w:r>
      <w:r w:rsidR="003116B5">
        <w:rPr>
          <w:rFonts w:ascii="Arial" w:hAnsi="Arial" w:cs="Arial"/>
        </w:rPr>
        <w:t xml:space="preserve"> </w:t>
      </w:r>
      <w:r w:rsidR="003116B5" w:rsidRPr="003116B5">
        <w:rPr>
          <w:rFonts w:ascii="Arial" w:hAnsi="Arial" w:cs="Arial"/>
        </w:rPr>
        <w:t>patient case</w:t>
      </w:r>
      <w:r w:rsidR="00B6522B">
        <w:rPr>
          <w:rFonts w:ascii="Arial" w:hAnsi="Arial" w:cs="Arial"/>
        </w:rPr>
        <w:t>,</w:t>
      </w:r>
      <w:r w:rsidR="003116B5" w:rsidRPr="003116B5">
        <w:rPr>
          <w:rFonts w:ascii="Arial" w:hAnsi="Arial" w:cs="Arial"/>
        </w:rPr>
        <w:t xml:space="preserve"> o</w:t>
      </w:r>
      <w:r w:rsidR="003116B5" w:rsidRPr="00211445">
        <w:rPr>
          <w:rFonts w:ascii="Arial" w:hAnsi="Arial" w:cs="Arial"/>
        </w:rPr>
        <w:t>nly on the grounds of a perceived risk to patient safety</w:t>
      </w:r>
      <w:r w:rsidR="003116B5" w:rsidRPr="003116B5">
        <w:rPr>
          <w:rFonts w:ascii="Arial" w:hAnsi="Arial" w:cs="Arial"/>
        </w:rPr>
        <w:t xml:space="preserve">. This means: </w:t>
      </w:r>
    </w:p>
    <w:p w:rsidR="003116B5" w:rsidRDefault="003116B5" w:rsidP="00B6522B">
      <w:pPr>
        <w:pStyle w:val="ListParagraph"/>
        <w:numPr>
          <w:ilvl w:val="0"/>
          <w:numId w:val="40"/>
        </w:numPr>
        <w:spacing w:after="120"/>
        <w:rPr>
          <w:rFonts w:ascii="Arial" w:hAnsi="Arial" w:cs="Arial"/>
        </w:rPr>
      </w:pPr>
      <w:r w:rsidRPr="00B6522B">
        <w:rPr>
          <w:rFonts w:ascii="Arial" w:hAnsi="Arial" w:cs="Arial"/>
        </w:rPr>
        <w:t>Without use of the re</w:t>
      </w:r>
      <w:r>
        <w:rPr>
          <w:rFonts w:ascii="Arial" w:hAnsi="Arial" w:cs="Arial"/>
        </w:rPr>
        <w:t>stricted</w:t>
      </w:r>
      <w:r w:rsidRPr="00B6522B">
        <w:rPr>
          <w:rFonts w:ascii="Arial" w:hAnsi="Arial" w:cs="Arial"/>
        </w:rPr>
        <w:t xml:space="preserve"> </w:t>
      </w:r>
      <w:r w:rsidR="003D24E8">
        <w:rPr>
          <w:rFonts w:ascii="Arial" w:hAnsi="Arial" w:cs="Arial"/>
        </w:rPr>
        <w:t xml:space="preserve">or highly restricted </w:t>
      </w:r>
      <w:r w:rsidRPr="00B6522B">
        <w:rPr>
          <w:rFonts w:ascii="Arial" w:hAnsi="Arial" w:cs="Arial"/>
        </w:rPr>
        <w:t>antimic</w:t>
      </w:r>
      <w:r>
        <w:rPr>
          <w:rFonts w:ascii="Arial" w:hAnsi="Arial" w:cs="Arial"/>
        </w:rPr>
        <w:t>robial, the attending medical</w:t>
      </w:r>
      <w:r w:rsidRPr="00B6522B">
        <w:rPr>
          <w:rFonts w:ascii="Arial" w:hAnsi="Arial" w:cs="Arial"/>
        </w:rPr>
        <w:t xml:space="preserve"> officer considers the patient to be at significant risk of harm, </w:t>
      </w:r>
      <w:r w:rsidRPr="00A26711">
        <w:rPr>
          <w:rFonts w:ascii="Arial" w:hAnsi="Arial" w:cs="Arial"/>
          <w:i/>
        </w:rPr>
        <w:t>and</w:t>
      </w:r>
    </w:p>
    <w:p w:rsidR="003116B5" w:rsidRDefault="003116B5" w:rsidP="00B6522B">
      <w:pPr>
        <w:pStyle w:val="ListParagraph"/>
        <w:numPr>
          <w:ilvl w:val="0"/>
          <w:numId w:val="40"/>
        </w:numPr>
        <w:spacing w:after="120"/>
        <w:rPr>
          <w:rFonts w:ascii="Arial" w:hAnsi="Arial" w:cs="Arial"/>
        </w:rPr>
      </w:pPr>
      <w:r>
        <w:rPr>
          <w:rFonts w:ascii="Arial" w:hAnsi="Arial" w:cs="Arial"/>
        </w:rPr>
        <w:t>T</w:t>
      </w:r>
      <w:r w:rsidRPr="003244EA">
        <w:rPr>
          <w:rFonts w:ascii="Arial" w:hAnsi="Arial" w:cs="Arial"/>
        </w:rPr>
        <w:t>he attending medica</w:t>
      </w:r>
      <w:r>
        <w:rPr>
          <w:rFonts w:ascii="Arial" w:hAnsi="Arial" w:cs="Arial"/>
        </w:rPr>
        <w:t>l</w:t>
      </w:r>
      <w:r w:rsidRPr="003244EA">
        <w:rPr>
          <w:rFonts w:ascii="Arial" w:hAnsi="Arial" w:cs="Arial"/>
        </w:rPr>
        <w:t xml:space="preserve"> officer </w:t>
      </w:r>
      <w:r w:rsidR="00B6522B">
        <w:rPr>
          <w:rFonts w:ascii="Arial" w:hAnsi="Arial" w:cs="Arial"/>
        </w:rPr>
        <w:t xml:space="preserve">believes </w:t>
      </w:r>
      <w:r>
        <w:rPr>
          <w:rFonts w:ascii="Arial" w:hAnsi="Arial" w:cs="Arial"/>
        </w:rPr>
        <w:t>that</w:t>
      </w:r>
      <w:r w:rsidRPr="003244EA">
        <w:rPr>
          <w:rFonts w:ascii="Arial" w:hAnsi="Arial" w:cs="Arial"/>
        </w:rPr>
        <w:t xml:space="preserve"> </w:t>
      </w:r>
      <w:r>
        <w:rPr>
          <w:rFonts w:ascii="Arial" w:hAnsi="Arial" w:cs="Arial"/>
        </w:rPr>
        <w:t>u</w:t>
      </w:r>
      <w:r w:rsidRPr="00B6522B">
        <w:rPr>
          <w:rFonts w:ascii="Arial" w:hAnsi="Arial" w:cs="Arial"/>
        </w:rPr>
        <w:t xml:space="preserve">se of the </w:t>
      </w:r>
      <w:r>
        <w:rPr>
          <w:rFonts w:ascii="Arial" w:hAnsi="Arial" w:cs="Arial"/>
        </w:rPr>
        <w:t xml:space="preserve">restricted </w:t>
      </w:r>
      <w:r w:rsidR="003D24E8">
        <w:rPr>
          <w:rFonts w:ascii="Arial" w:hAnsi="Arial" w:cs="Arial"/>
        </w:rPr>
        <w:t xml:space="preserve">or highly restricted </w:t>
      </w:r>
      <w:r w:rsidRPr="00B6522B">
        <w:rPr>
          <w:rFonts w:ascii="Arial" w:hAnsi="Arial" w:cs="Arial"/>
        </w:rPr>
        <w:t xml:space="preserve">antimicrobial will not put the patient at an equivalent or higher risk of harm, </w:t>
      </w:r>
      <w:r w:rsidRPr="00A26711">
        <w:rPr>
          <w:rFonts w:ascii="Arial" w:hAnsi="Arial" w:cs="Arial"/>
          <w:i/>
        </w:rPr>
        <w:t>and</w:t>
      </w:r>
    </w:p>
    <w:p w:rsidR="003116B5" w:rsidRPr="00A26711" w:rsidRDefault="003116B5" w:rsidP="00B6522B">
      <w:pPr>
        <w:pStyle w:val="ListParagraph"/>
        <w:numPr>
          <w:ilvl w:val="0"/>
          <w:numId w:val="40"/>
        </w:numPr>
        <w:spacing w:after="120"/>
      </w:pPr>
      <w:r>
        <w:rPr>
          <w:rFonts w:ascii="Arial" w:hAnsi="Arial" w:cs="Arial"/>
        </w:rPr>
        <w:t>T</w:t>
      </w:r>
      <w:r w:rsidRPr="003244EA">
        <w:rPr>
          <w:rFonts w:ascii="Arial" w:hAnsi="Arial" w:cs="Arial"/>
        </w:rPr>
        <w:t>he attending medica</w:t>
      </w:r>
      <w:r>
        <w:rPr>
          <w:rFonts w:ascii="Arial" w:hAnsi="Arial" w:cs="Arial"/>
        </w:rPr>
        <w:t>l</w:t>
      </w:r>
      <w:r w:rsidRPr="003244EA">
        <w:rPr>
          <w:rFonts w:ascii="Arial" w:hAnsi="Arial" w:cs="Arial"/>
        </w:rPr>
        <w:t xml:space="preserve"> officer </w:t>
      </w:r>
      <w:r w:rsidR="00B6522B">
        <w:rPr>
          <w:rFonts w:ascii="Arial" w:hAnsi="Arial" w:cs="Arial"/>
        </w:rPr>
        <w:t xml:space="preserve">believes </w:t>
      </w:r>
      <w:r>
        <w:rPr>
          <w:rFonts w:ascii="Arial" w:hAnsi="Arial" w:cs="Arial"/>
        </w:rPr>
        <w:t>that a</w:t>
      </w:r>
      <w:r w:rsidRPr="00B6522B">
        <w:rPr>
          <w:rFonts w:ascii="Arial" w:hAnsi="Arial" w:cs="Arial"/>
        </w:rPr>
        <w:t>lternative therapies will not have a superior risk-benefit profile in this patient.</w:t>
      </w:r>
    </w:p>
    <w:p w:rsidR="00E36E15" w:rsidRPr="003116B5" w:rsidRDefault="00E36E15" w:rsidP="00A26711">
      <w:pPr>
        <w:pStyle w:val="ListParagraph"/>
        <w:spacing w:after="0"/>
        <w:ind w:left="1004"/>
      </w:pPr>
    </w:p>
    <w:p w:rsidR="003116B5" w:rsidRDefault="003116B5" w:rsidP="00A26711">
      <w:pPr>
        <w:spacing w:after="0"/>
        <w:ind w:left="284"/>
        <w:rPr>
          <w:rFonts w:ascii="Arial" w:hAnsi="Arial" w:cs="Arial"/>
          <w:b/>
          <w:i/>
        </w:rPr>
      </w:pPr>
      <w:r>
        <w:rPr>
          <w:rFonts w:ascii="Arial" w:hAnsi="Arial" w:cs="Arial"/>
          <w:b/>
          <w:i/>
        </w:rPr>
        <w:t>A</w:t>
      </w:r>
      <w:r w:rsidR="001D678C">
        <w:rPr>
          <w:rFonts w:ascii="Arial" w:hAnsi="Arial" w:cs="Arial"/>
          <w:b/>
          <w:i/>
        </w:rPr>
        <w:t xml:space="preserve"> decision to prescribe</w:t>
      </w:r>
      <w:r w:rsidRPr="00025ED5">
        <w:rPr>
          <w:rFonts w:ascii="Arial" w:hAnsi="Arial" w:cs="Arial"/>
          <w:b/>
          <w:i/>
        </w:rPr>
        <w:t xml:space="preserve"> the </w:t>
      </w:r>
      <w:r w:rsidR="00457403">
        <w:rPr>
          <w:rFonts w:ascii="Arial" w:hAnsi="Arial" w:cs="Arial"/>
          <w:b/>
          <w:i/>
        </w:rPr>
        <w:t xml:space="preserve">requested </w:t>
      </w:r>
      <w:r w:rsidRPr="00025ED5">
        <w:rPr>
          <w:rFonts w:ascii="Arial" w:hAnsi="Arial" w:cs="Arial"/>
          <w:b/>
          <w:i/>
        </w:rPr>
        <w:t xml:space="preserve">restricted </w:t>
      </w:r>
      <w:r w:rsidR="003D24E8" w:rsidRPr="003D24E8">
        <w:rPr>
          <w:rFonts w:ascii="Arial" w:hAnsi="Arial" w:cs="Arial"/>
          <w:b/>
          <w:i/>
        </w:rPr>
        <w:t xml:space="preserve">or highly restricted </w:t>
      </w:r>
      <w:r w:rsidRPr="00025ED5">
        <w:rPr>
          <w:rFonts w:ascii="Arial" w:hAnsi="Arial" w:cs="Arial"/>
          <w:b/>
          <w:i/>
        </w:rPr>
        <w:t>antimicrobial agent</w:t>
      </w:r>
      <w:r>
        <w:rPr>
          <w:rFonts w:ascii="Arial" w:hAnsi="Arial" w:cs="Arial"/>
          <w:b/>
          <w:i/>
        </w:rPr>
        <w:t>, despite contrary advice from the AMS team,</w:t>
      </w:r>
      <w:r w:rsidRPr="00025ED5">
        <w:rPr>
          <w:rFonts w:ascii="Arial" w:hAnsi="Arial" w:cs="Arial"/>
          <w:b/>
          <w:i/>
        </w:rPr>
        <w:t xml:space="preserve"> must be communicated to the AMS team directly</w:t>
      </w:r>
      <w:r w:rsidR="00991242">
        <w:rPr>
          <w:rFonts w:ascii="Arial" w:hAnsi="Arial" w:cs="Arial"/>
          <w:b/>
          <w:i/>
        </w:rPr>
        <w:t xml:space="preserve"> and documented in the patient’s medical record</w:t>
      </w:r>
      <w:r>
        <w:rPr>
          <w:rFonts w:ascii="Arial" w:hAnsi="Arial" w:cs="Arial"/>
          <w:b/>
          <w:i/>
        </w:rPr>
        <w:t>.</w:t>
      </w:r>
    </w:p>
    <w:p w:rsidR="00E36E15" w:rsidRPr="00E36E15" w:rsidRDefault="00E36E15" w:rsidP="00A26711">
      <w:pPr>
        <w:spacing w:after="0"/>
        <w:ind w:left="284"/>
        <w:rPr>
          <w:rFonts w:ascii="Arial" w:hAnsi="Arial" w:cs="Arial"/>
        </w:rPr>
      </w:pPr>
    </w:p>
    <w:p w:rsidR="00553FA2" w:rsidRDefault="00FC0479" w:rsidP="00B6522B">
      <w:pPr>
        <w:spacing w:after="120"/>
        <w:ind w:left="284"/>
        <w:rPr>
          <w:rFonts w:ascii="Arial" w:hAnsi="Arial" w:cs="Arial"/>
        </w:rPr>
      </w:pPr>
      <w:r w:rsidRPr="00F55C1B">
        <w:rPr>
          <w:rFonts w:ascii="Arial" w:hAnsi="Arial" w:cs="Arial"/>
        </w:rPr>
        <w:t xml:space="preserve">Cases where </w:t>
      </w:r>
      <w:r w:rsidR="00553FA2" w:rsidRPr="00F55C1B">
        <w:rPr>
          <w:rFonts w:ascii="Arial" w:hAnsi="Arial" w:cs="Arial"/>
        </w:rPr>
        <w:t xml:space="preserve">restricted </w:t>
      </w:r>
      <w:r w:rsidR="003D24E8">
        <w:rPr>
          <w:rFonts w:ascii="Arial" w:hAnsi="Arial" w:cs="Arial"/>
        </w:rPr>
        <w:t xml:space="preserve">or highly restricted </w:t>
      </w:r>
      <w:r w:rsidR="00553FA2" w:rsidRPr="00F55C1B">
        <w:rPr>
          <w:rFonts w:ascii="Arial" w:hAnsi="Arial" w:cs="Arial"/>
        </w:rPr>
        <w:t>antimicrobials</w:t>
      </w:r>
      <w:r w:rsidR="0050267C" w:rsidRPr="00F55C1B">
        <w:rPr>
          <w:rFonts w:ascii="Arial" w:hAnsi="Arial" w:cs="Arial"/>
        </w:rPr>
        <w:t xml:space="preserve"> </w:t>
      </w:r>
      <w:r w:rsidR="0012067B">
        <w:rPr>
          <w:rFonts w:ascii="Arial" w:hAnsi="Arial" w:cs="Arial"/>
        </w:rPr>
        <w:t>are prescribed</w:t>
      </w:r>
      <w:r w:rsidR="00513DF1" w:rsidRPr="00F55C1B">
        <w:rPr>
          <w:rFonts w:ascii="Arial" w:hAnsi="Arial" w:cs="Arial"/>
        </w:rPr>
        <w:t xml:space="preserve"> against the advice of the AMS </w:t>
      </w:r>
      <w:r w:rsidR="001D678C">
        <w:rPr>
          <w:rFonts w:ascii="Arial" w:hAnsi="Arial" w:cs="Arial"/>
        </w:rPr>
        <w:t>t</w:t>
      </w:r>
      <w:r w:rsidR="00513DF1" w:rsidRPr="00F55C1B">
        <w:rPr>
          <w:rFonts w:ascii="Arial" w:hAnsi="Arial" w:cs="Arial"/>
        </w:rPr>
        <w:t xml:space="preserve">eam may </w:t>
      </w:r>
      <w:r w:rsidR="00553FA2" w:rsidRPr="00F55C1B">
        <w:rPr>
          <w:rFonts w:ascii="Arial" w:hAnsi="Arial" w:cs="Arial"/>
        </w:rPr>
        <w:t xml:space="preserve">be </w:t>
      </w:r>
      <w:r w:rsidR="001D678C">
        <w:rPr>
          <w:rFonts w:ascii="Arial" w:hAnsi="Arial" w:cs="Arial"/>
        </w:rPr>
        <w:t xml:space="preserve">tabled and </w:t>
      </w:r>
      <w:r w:rsidR="00553FA2" w:rsidRPr="00F55C1B">
        <w:rPr>
          <w:rFonts w:ascii="Arial" w:hAnsi="Arial" w:cs="Arial"/>
        </w:rPr>
        <w:t>reviewed by the AMS Committee retrospectively</w:t>
      </w:r>
      <w:r w:rsidR="00513DF1" w:rsidRPr="00F55C1B">
        <w:rPr>
          <w:rFonts w:ascii="Arial" w:hAnsi="Arial" w:cs="Arial"/>
        </w:rPr>
        <w:t xml:space="preserve">, in order to address concerns and </w:t>
      </w:r>
      <w:r w:rsidR="000F1F62" w:rsidRPr="00F55C1B">
        <w:rPr>
          <w:rFonts w:ascii="Arial" w:hAnsi="Arial" w:cs="Arial"/>
        </w:rPr>
        <w:t xml:space="preserve">inform </w:t>
      </w:r>
      <w:r w:rsidR="003D24E8">
        <w:rPr>
          <w:rFonts w:ascii="Arial" w:hAnsi="Arial" w:cs="Arial"/>
        </w:rPr>
        <w:t xml:space="preserve">future </w:t>
      </w:r>
      <w:r w:rsidR="000F1F62" w:rsidRPr="00F55C1B">
        <w:rPr>
          <w:rFonts w:ascii="Arial" w:hAnsi="Arial" w:cs="Arial"/>
        </w:rPr>
        <w:t>initiatives such as prescriber education campaigns or quality of prescribing audits</w:t>
      </w:r>
      <w:r w:rsidR="00513DF1" w:rsidRPr="00F55C1B">
        <w:rPr>
          <w:rFonts w:ascii="Arial" w:hAnsi="Arial" w:cs="Arial"/>
        </w:rPr>
        <w:t>.</w:t>
      </w:r>
    </w:p>
    <w:p w:rsidR="0012067B" w:rsidRPr="00B6522B" w:rsidRDefault="0012067B" w:rsidP="00B6522B">
      <w:pPr>
        <w:spacing w:after="120"/>
        <w:ind w:left="284"/>
        <w:rPr>
          <w:rFonts w:ascii="Arial" w:hAnsi="Arial" w:cs="Arial"/>
          <w:color w:val="000000" w:themeColor="text1"/>
        </w:rPr>
      </w:pPr>
    </w:p>
    <w:p w:rsidR="0012067B" w:rsidRDefault="00E36E15" w:rsidP="00B6522B">
      <w:pPr>
        <w:spacing w:after="120"/>
        <w:ind w:left="284"/>
        <w:rPr>
          <w:rFonts w:ascii="Arial" w:hAnsi="Arial" w:cs="Arial"/>
          <w:color w:val="000000" w:themeColor="text1"/>
          <w:u w:val="single"/>
        </w:rPr>
      </w:pPr>
      <w:r>
        <w:rPr>
          <w:rFonts w:ascii="Arial" w:hAnsi="Arial" w:cs="Arial"/>
          <w:color w:val="000000" w:themeColor="text1"/>
          <w:u w:val="single"/>
        </w:rPr>
        <w:t>Supply of</w:t>
      </w:r>
      <w:r w:rsidRPr="00B6522B">
        <w:rPr>
          <w:rFonts w:ascii="Arial" w:hAnsi="Arial" w:cs="Arial"/>
          <w:color w:val="000000" w:themeColor="text1"/>
          <w:u w:val="single"/>
        </w:rPr>
        <w:t xml:space="preserve"> </w:t>
      </w:r>
      <w:r w:rsidR="00211445">
        <w:rPr>
          <w:rFonts w:ascii="Arial" w:hAnsi="Arial" w:cs="Arial"/>
          <w:color w:val="000000" w:themeColor="text1"/>
          <w:u w:val="single"/>
        </w:rPr>
        <w:t>antimicrobials against the advice of the AMS team</w:t>
      </w:r>
    </w:p>
    <w:p w:rsidR="001D678C" w:rsidRDefault="001D678C" w:rsidP="00B6522B">
      <w:pPr>
        <w:spacing w:after="120"/>
        <w:ind w:left="284"/>
        <w:rPr>
          <w:rFonts w:ascii="Arial" w:hAnsi="Arial" w:cs="Arial"/>
        </w:rPr>
      </w:pPr>
      <w:r>
        <w:rPr>
          <w:rFonts w:ascii="Arial" w:hAnsi="Arial" w:cs="Arial"/>
          <w:color w:val="000000" w:themeColor="text1"/>
        </w:rPr>
        <w:t xml:space="preserve">Where </w:t>
      </w:r>
      <w:r w:rsidR="00211445" w:rsidRPr="00F55C1B">
        <w:rPr>
          <w:rFonts w:ascii="Arial" w:hAnsi="Arial" w:cs="Arial"/>
        </w:rPr>
        <w:t xml:space="preserve">restricted </w:t>
      </w:r>
      <w:r w:rsidR="00211445">
        <w:rPr>
          <w:rFonts w:ascii="Arial" w:hAnsi="Arial" w:cs="Arial"/>
        </w:rPr>
        <w:t xml:space="preserve">or highly restricted </w:t>
      </w:r>
      <w:r w:rsidR="00211445" w:rsidRPr="00F55C1B">
        <w:rPr>
          <w:rFonts w:ascii="Arial" w:hAnsi="Arial" w:cs="Arial"/>
        </w:rPr>
        <w:t xml:space="preserve">antimicrobials </w:t>
      </w:r>
      <w:r w:rsidR="00211445">
        <w:rPr>
          <w:rFonts w:ascii="Arial" w:hAnsi="Arial" w:cs="Arial"/>
        </w:rPr>
        <w:t>are prescribed</w:t>
      </w:r>
      <w:r w:rsidR="00211445" w:rsidRPr="00F55C1B">
        <w:rPr>
          <w:rFonts w:ascii="Arial" w:hAnsi="Arial" w:cs="Arial"/>
        </w:rPr>
        <w:t xml:space="preserve"> against the advice of the AMS </w:t>
      </w:r>
      <w:r w:rsidR="00211445">
        <w:rPr>
          <w:rFonts w:ascii="Arial" w:hAnsi="Arial" w:cs="Arial"/>
        </w:rPr>
        <w:t>t</w:t>
      </w:r>
      <w:r w:rsidR="00211445" w:rsidRPr="00F55C1B">
        <w:rPr>
          <w:rFonts w:ascii="Arial" w:hAnsi="Arial" w:cs="Arial"/>
        </w:rPr>
        <w:t>eam</w:t>
      </w:r>
      <w:r w:rsidR="00211445">
        <w:rPr>
          <w:rFonts w:ascii="Arial" w:hAnsi="Arial" w:cs="Arial"/>
        </w:rPr>
        <w:t>,</w:t>
      </w:r>
      <w:r w:rsidR="00211445">
        <w:rPr>
          <w:rFonts w:ascii="Arial" w:hAnsi="Arial" w:cs="Arial"/>
          <w:color w:val="000000" w:themeColor="text1"/>
        </w:rPr>
        <w:t xml:space="preserve"> </w:t>
      </w:r>
      <w:r w:rsidR="00621D99">
        <w:rPr>
          <w:rFonts w:ascii="Arial" w:hAnsi="Arial" w:cs="Arial"/>
        </w:rPr>
        <w:t xml:space="preserve">a pharmacist may supply </w:t>
      </w:r>
      <w:r w:rsidR="003D24E8">
        <w:rPr>
          <w:rFonts w:ascii="Arial" w:hAnsi="Arial" w:cs="Arial"/>
        </w:rPr>
        <w:t>the</w:t>
      </w:r>
      <w:r w:rsidR="00621D99">
        <w:rPr>
          <w:rFonts w:ascii="Arial" w:hAnsi="Arial" w:cs="Arial"/>
        </w:rPr>
        <w:t xml:space="preserve"> antimicrobial</w:t>
      </w:r>
      <w:r w:rsidR="00211445">
        <w:rPr>
          <w:rFonts w:ascii="Arial" w:hAnsi="Arial" w:cs="Arial"/>
        </w:rPr>
        <w:t xml:space="preserve"> providing:</w:t>
      </w:r>
    </w:p>
    <w:p w:rsidR="00211445" w:rsidRDefault="00211445" w:rsidP="00457403">
      <w:pPr>
        <w:pStyle w:val="ListParagraph"/>
        <w:numPr>
          <w:ilvl w:val="0"/>
          <w:numId w:val="41"/>
        </w:numPr>
        <w:spacing w:after="120"/>
        <w:rPr>
          <w:rFonts w:ascii="Arial" w:hAnsi="Arial" w:cs="Arial"/>
        </w:rPr>
      </w:pPr>
      <w:r>
        <w:rPr>
          <w:rFonts w:ascii="Arial" w:hAnsi="Arial" w:cs="Arial"/>
        </w:rPr>
        <w:t xml:space="preserve">The attending medical officer is choosing to prescribe against the advice of </w:t>
      </w:r>
      <w:r w:rsidR="00E36E15">
        <w:rPr>
          <w:rFonts w:ascii="Arial" w:hAnsi="Arial" w:cs="Arial"/>
        </w:rPr>
        <w:t xml:space="preserve">the </w:t>
      </w:r>
      <w:r>
        <w:rPr>
          <w:rFonts w:ascii="Arial" w:hAnsi="Arial" w:cs="Arial"/>
        </w:rPr>
        <w:t xml:space="preserve">AMS team on the grounds of a perceived risk to patient safety (see above), </w:t>
      </w:r>
      <w:r w:rsidRPr="00A26711">
        <w:rPr>
          <w:rFonts w:ascii="Arial" w:hAnsi="Arial" w:cs="Arial"/>
          <w:i/>
        </w:rPr>
        <w:t>and</w:t>
      </w:r>
    </w:p>
    <w:p w:rsidR="00211445" w:rsidRDefault="00211445" w:rsidP="00457403">
      <w:pPr>
        <w:pStyle w:val="ListParagraph"/>
        <w:numPr>
          <w:ilvl w:val="0"/>
          <w:numId w:val="41"/>
        </w:numPr>
        <w:spacing w:after="120"/>
        <w:rPr>
          <w:rFonts w:ascii="Arial" w:hAnsi="Arial" w:cs="Arial"/>
        </w:rPr>
      </w:pPr>
      <w:r>
        <w:rPr>
          <w:rFonts w:ascii="Arial" w:hAnsi="Arial" w:cs="Arial"/>
        </w:rPr>
        <w:t>The attending medical officer (or his/her delegate) has documented their decision and reasoning in the patient’s medical record</w:t>
      </w:r>
      <w:r w:rsidR="00E36E15">
        <w:rPr>
          <w:rFonts w:ascii="Arial" w:hAnsi="Arial" w:cs="Arial"/>
        </w:rPr>
        <w:t xml:space="preserve">, </w:t>
      </w:r>
      <w:r w:rsidR="00E36E15" w:rsidRPr="00A26711">
        <w:rPr>
          <w:rFonts w:ascii="Arial" w:hAnsi="Arial" w:cs="Arial"/>
          <w:i/>
        </w:rPr>
        <w:t>and</w:t>
      </w:r>
    </w:p>
    <w:p w:rsidR="00621D99" w:rsidRDefault="00211445" w:rsidP="00457403">
      <w:pPr>
        <w:pStyle w:val="ListParagraph"/>
        <w:numPr>
          <w:ilvl w:val="0"/>
          <w:numId w:val="41"/>
        </w:numPr>
        <w:spacing w:after="120"/>
        <w:rPr>
          <w:rFonts w:ascii="Arial" w:hAnsi="Arial" w:cs="Arial"/>
        </w:rPr>
      </w:pPr>
      <w:r>
        <w:rPr>
          <w:rFonts w:ascii="Arial" w:hAnsi="Arial" w:cs="Arial"/>
        </w:rPr>
        <w:t>The AMS team has bee</w:t>
      </w:r>
      <w:r w:rsidR="00E36E15">
        <w:rPr>
          <w:rFonts w:ascii="Arial" w:hAnsi="Arial" w:cs="Arial"/>
        </w:rPr>
        <w:t xml:space="preserve">n informed (or will be informed </w:t>
      </w:r>
      <w:r>
        <w:rPr>
          <w:rFonts w:ascii="Arial" w:hAnsi="Arial" w:cs="Arial"/>
        </w:rPr>
        <w:t xml:space="preserve">on the next business day), </w:t>
      </w:r>
      <w:r w:rsidRPr="00A26711">
        <w:rPr>
          <w:rFonts w:ascii="Arial" w:hAnsi="Arial" w:cs="Arial"/>
          <w:i/>
        </w:rPr>
        <w:t>and</w:t>
      </w:r>
    </w:p>
    <w:p w:rsidR="00621D99" w:rsidRPr="003244EA" w:rsidRDefault="00621D99" w:rsidP="00457403">
      <w:pPr>
        <w:pStyle w:val="ListParagraph"/>
        <w:numPr>
          <w:ilvl w:val="0"/>
          <w:numId w:val="41"/>
        </w:numPr>
        <w:spacing w:after="120"/>
      </w:pPr>
      <w:r>
        <w:rPr>
          <w:rFonts w:ascii="Arial" w:hAnsi="Arial" w:cs="Arial"/>
        </w:rPr>
        <w:lastRenderedPageBreak/>
        <w:t xml:space="preserve">The pharmacist does not have any patient safety concerns about use of the antimicrobial </w:t>
      </w:r>
      <w:r w:rsidR="00211445">
        <w:rPr>
          <w:rFonts w:ascii="Arial" w:hAnsi="Arial" w:cs="Arial"/>
        </w:rPr>
        <w:t xml:space="preserve">as prescribed </w:t>
      </w:r>
      <w:r>
        <w:rPr>
          <w:rFonts w:ascii="Arial" w:hAnsi="Arial" w:cs="Arial"/>
        </w:rPr>
        <w:t>(i.e. dose is safe, nil contraindications, nil clinically significant drug-drug interactions, route of administration is appropriate).</w:t>
      </w:r>
    </w:p>
    <w:p w:rsidR="00621D99" w:rsidRPr="00A26711" w:rsidRDefault="00621D99" w:rsidP="003F16B6">
      <w:pPr>
        <w:spacing w:after="120"/>
        <w:ind w:left="284"/>
        <w:rPr>
          <w:rFonts w:ascii="Arial" w:hAnsi="Arial" w:cs="Arial"/>
          <w:color w:val="000000" w:themeColor="text1"/>
        </w:rPr>
      </w:pPr>
      <w:r>
        <w:rPr>
          <w:rFonts w:ascii="Arial" w:hAnsi="Arial" w:cs="Arial"/>
          <w:color w:val="000000" w:themeColor="text1"/>
        </w:rPr>
        <w:t>For highly restricted antimicrobials, the above conditions must be met and the pharmacist involved must</w:t>
      </w:r>
      <w:r w:rsidR="00E36E15">
        <w:rPr>
          <w:rFonts w:ascii="Arial" w:hAnsi="Arial" w:cs="Arial"/>
          <w:color w:val="000000" w:themeColor="text1"/>
        </w:rPr>
        <w:t xml:space="preserve"> also</w:t>
      </w:r>
      <w:r>
        <w:rPr>
          <w:rFonts w:ascii="Arial" w:hAnsi="Arial" w:cs="Arial"/>
          <w:color w:val="000000" w:themeColor="text1"/>
        </w:rPr>
        <w:t xml:space="preserve"> discuss supply with the Director of Pharmacy</w:t>
      </w:r>
      <w:r w:rsidR="00E36E15">
        <w:rPr>
          <w:rFonts w:ascii="Arial" w:hAnsi="Arial" w:cs="Arial"/>
          <w:color w:val="000000" w:themeColor="text1"/>
        </w:rPr>
        <w:t xml:space="preserve"> or Chief Pharmacist</w:t>
      </w:r>
      <w:r w:rsidR="00CE387A">
        <w:rPr>
          <w:rFonts w:ascii="Arial" w:hAnsi="Arial" w:cs="Arial"/>
          <w:color w:val="000000" w:themeColor="text1"/>
        </w:rPr>
        <w:t>.</w:t>
      </w:r>
    </w:p>
    <w:p w:rsidR="00025ED5" w:rsidRPr="00A26711" w:rsidRDefault="00025ED5" w:rsidP="003F16B6">
      <w:pPr>
        <w:spacing w:after="120"/>
        <w:ind w:left="284"/>
        <w:rPr>
          <w:rFonts w:ascii="Arial" w:hAnsi="Arial" w:cs="Arial"/>
        </w:rPr>
      </w:pPr>
    </w:p>
    <w:p w:rsidR="00FC0479" w:rsidRPr="00025ED5" w:rsidRDefault="00E13793" w:rsidP="003F16B6">
      <w:pPr>
        <w:spacing w:after="120"/>
        <w:ind w:left="284"/>
        <w:rPr>
          <w:rFonts w:ascii="Arial" w:hAnsi="Arial" w:cs="Arial"/>
          <w:u w:val="single"/>
        </w:rPr>
      </w:pPr>
      <w:r w:rsidRPr="00025ED5">
        <w:rPr>
          <w:rFonts w:ascii="Arial" w:hAnsi="Arial" w:cs="Arial"/>
          <w:u w:val="single"/>
        </w:rPr>
        <w:t>Prescriber Advocacy</w:t>
      </w:r>
      <w:r w:rsidR="00244EDC" w:rsidRPr="00025ED5">
        <w:rPr>
          <w:rFonts w:ascii="Arial" w:hAnsi="Arial" w:cs="Arial"/>
          <w:u w:val="single"/>
        </w:rPr>
        <w:t xml:space="preserve"> and Feedback on Restriction Policy</w:t>
      </w:r>
    </w:p>
    <w:p w:rsidR="00025ED5" w:rsidRDefault="00D47EEE" w:rsidP="003F16B6">
      <w:pPr>
        <w:spacing w:after="120"/>
        <w:ind w:left="284"/>
        <w:rPr>
          <w:rFonts w:ascii="Arial" w:hAnsi="Arial" w:cs="Arial"/>
        </w:rPr>
      </w:pPr>
      <w:r w:rsidRPr="00F55C1B">
        <w:rPr>
          <w:rFonts w:ascii="Arial" w:hAnsi="Arial" w:cs="Arial"/>
        </w:rPr>
        <w:t>Feedback fr</w:t>
      </w:r>
      <w:r w:rsidR="00025ED5">
        <w:rPr>
          <w:rFonts w:ascii="Arial" w:hAnsi="Arial" w:cs="Arial"/>
        </w:rPr>
        <w:t>om prescribers regarding antimicrobial restriction policy</w:t>
      </w:r>
      <w:r w:rsidRPr="00F55C1B">
        <w:rPr>
          <w:rFonts w:ascii="Arial" w:hAnsi="Arial" w:cs="Arial"/>
        </w:rPr>
        <w:t xml:space="preserve"> is both expected and encouraged. </w:t>
      </w:r>
      <w:r w:rsidR="00513DF1" w:rsidRPr="00F55C1B">
        <w:rPr>
          <w:rFonts w:ascii="Arial" w:hAnsi="Arial" w:cs="Arial"/>
        </w:rPr>
        <w:t>XXLHD prescriber</w:t>
      </w:r>
      <w:r w:rsidR="000F1F62" w:rsidRPr="00F55C1B">
        <w:rPr>
          <w:rFonts w:ascii="Arial" w:hAnsi="Arial" w:cs="Arial"/>
        </w:rPr>
        <w:t xml:space="preserve">s may choose </w:t>
      </w:r>
      <w:r w:rsidRPr="00F55C1B">
        <w:rPr>
          <w:rFonts w:ascii="Arial" w:hAnsi="Arial" w:cs="Arial"/>
        </w:rPr>
        <w:t>to</w:t>
      </w:r>
      <w:r w:rsidR="00B65781" w:rsidRPr="00F55C1B">
        <w:rPr>
          <w:rFonts w:ascii="Arial" w:hAnsi="Arial" w:cs="Arial"/>
        </w:rPr>
        <w:t xml:space="preserve"> engage with their representative members of the AMS committee, or may alternatively </w:t>
      </w:r>
      <w:r w:rsidR="006B6712">
        <w:rPr>
          <w:rFonts w:ascii="Arial" w:hAnsi="Arial" w:cs="Arial"/>
        </w:rPr>
        <w:t>direct their suggestions or concerns</w:t>
      </w:r>
      <w:r w:rsidR="00B65781" w:rsidRPr="00F55C1B">
        <w:rPr>
          <w:rFonts w:ascii="Arial" w:hAnsi="Arial" w:cs="Arial"/>
        </w:rPr>
        <w:t xml:space="preserve"> to the AMS Committee Chair or AMS </w:t>
      </w:r>
      <w:r w:rsidR="00CE387A">
        <w:rPr>
          <w:rFonts w:ascii="Arial" w:hAnsi="Arial" w:cs="Arial"/>
        </w:rPr>
        <w:t>t</w:t>
      </w:r>
      <w:r w:rsidR="00B65781" w:rsidRPr="00F55C1B">
        <w:rPr>
          <w:rFonts w:ascii="Arial" w:hAnsi="Arial" w:cs="Arial"/>
        </w:rPr>
        <w:t>eam.</w:t>
      </w:r>
    </w:p>
    <w:p w:rsidR="00480362" w:rsidRPr="00A26711" w:rsidRDefault="00480362" w:rsidP="003F16B6">
      <w:pPr>
        <w:spacing w:after="120"/>
        <w:ind w:left="284"/>
        <w:rPr>
          <w:rFonts w:ascii="Arial" w:hAnsi="Arial" w:cs="Arial"/>
          <w:sz w:val="32"/>
        </w:rPr>
      </w:pPr>
    </w:p>
    <w:p w:rsidR="000C4878" w:rsidRDefault="00025ED5" w:rsidP="003F16B6">
      <w:pPr>
        <w:spacing w:after="120"/>
        <w:ind w:firstLine="360"/>
        <w:rPr>
          <w:rFonts w:ascii="Arial" w:hAnsi="Arial" w:cs="Arial"/>
          <w:sz w:val="34"/>
          <w:szCs w:val="34"/>
        </w:rPr>
      </w:pPr>
      <w:r w:rsidRPr="00025ED5">
        <w:rPr>
          <w:rFonts w:ascii="Arial" w:hAnsi="Arial" w:cs="Arial"/>
          <w:sz w:val="34"/>
          <w:szCs w:val="34"/>
        </w:rPr>
        <w:t>4.</w:t>
      </w:r>
      <w:r>
        <w:rPr>
          <w:rFonts w:ascii="Arial" w:hAnsi="Arial" w:cs="Arial"/>
          <w:sz w:val="34"/>
          <w:szCs w:val="34"/>
        </w:rPr>
        <w:t>5</w:t>
      </w:r>
      <w:r w:rsidRPr="00025ED5">
        <w:rPr>
          <w:rFonts w:ascii="Arial" w:hAnsi="Arial" w:cs="Arial"/>
          <w:sz w:val="34"/>
          <w:szCs w:val="34"/>
        </w:rPr>
        <w:t xml:space="preserve">  </w:t>
      </w:r>
      <w:r>
        <w:rPr>
          <w:rFonts w:ascii="Arial" w:hAnsi="Arial" w:cs="Arial"/>
          <w:sz w:val="34"/>
          <w:szCs w:val="34"/>
        </w:rPr>
        <w:t>Other Antimicrobial Stewardship Initiatives</w:t>
      </w:r>
    </w:p>
    <w:p w:rsidR="00025ED5" w:rsidRPr="003F16B6" w:rsidRDefault="00025ED5" w:rsidP="00A26711">
      <w:pPr>
        <w:spacing w:after="120"/>
        <w:ind w:firstLine="357"/>
        <w:rPr>
          <w:rFonts w:ascii="Arial" w:hAnsi="Arial" w:cs="Arial"/>
          <w:b/>
        </w:rPr>
      </w:pPr>
    </w:p>
    <w:p w:rsidR="00C76559" w:rsidRPr="003F16B6" w:rsidRDefault="0012067B" w:rsidP="003F16B6">
      <w:pPr>
        <w:spacing w:after="120"/>
        <w:ind w:firstLine="284"/>
        <w:rPr>
          <w:rFonts w:ascii="Arial" w:hAnsi="Arial" w:cs="Arial"/>
          <w:b/>
          <w:i/>
        </w:rPr>
      </w:pPr>
      <w:r>
        <w:rPr>
          <w:rFonts w:ascii="Arial" w:hAnsi="Arial" w:cs="Arial"/>
          <w:b/>
          <w:i/>
          <w:sz w:val="24"/>
        </w:rPr>
        <w:t xml:space="preserve">4.5.1 </w:t>
      </w:r>
      <w:r w:rsidR="000C4878" w:rsidRPr="00C76559">
        <w:rPr>
          <w:rFonts w:ascii="Arial" w:hAnsi="Arial" w:cs="Arial"/>
          <w:b/>
          <w:i/>
          <w:sz w:val="24"/>
        </w:rPr>
        <w:t>AMS Rounds</w:t>
      </w:r>
    </w:p>
    <w:p w:rsidR="00E317A6" w:rsidRPr="00F55C1B" w:rsidRDefault="00F16FC2" w:rsidP="003F16B6">
      <w:pPr>
        <w:spacing w:after="120"/>
        <w:ind w:left="284"/>
        <w:rPr>
          <w:rFonts w:ascii="Arial" w:hAnsi="Arial" w:cs="Arial"/>
        </w:rPr>
      </w:pPr>
      <w:r>
        <w:rPr>
          <w:rFonts w:ascii="Arial" w:hAnsi="Arial" w:cs="Arial"/>
        </w:rPr>
        <w:t>The AMS t</w:t>
      </w:r>
      <w:r w:rsidR="000F1F62" w:rsidRPr="00F55C1B">
        <w:rPr>
          <w:rFonts w:ascii="Arial" w:hAnsi="Arial" w:cs="Arial"/>
        </w:rPr>
        <w:t xml:space="preserve">eam </w:t>
      </w:r>
      <w:r w:rsidR="00E317A6" w:rsidRPr="00F55C1B">
        <w:rPr>
          <w:rFonts w:ascii="Arial" w:hAnsi="Arial" w:cs="Arial"/>
        </w:rPr>
        <w:t xml:space="preserve">will carry out AMS rounds at MAJOR Hospital two days each week and at LARGE </w:t>
      </w:r>
      <w:r w:rsidR="000B1AF0">
        <w:rPr>
          <w:rFonts w:ascii="Arial" w:hAnsi="Arial" w:cs="Arial"/>
        </w:rPr>
        <w:t>H</w:t>
      </w:r>
      <w:r w:rsidR="00E317A6" w:rsidRPr="00F55C1B">
        <w:rPr>
          <w:rFonts w:ascii="Arial" w:hAnsi="Arial" w:cs="Arial"/>
        </w:rPr>
        <w:t xml:space="preserve">ospital on one day each </w:t>
      </w:r>
      <w:r w:rsidR="001D2F70">
        <w:rPr>
          <w:rFonts w:ascii="Arial" w:hAnsi="Arial" w:cs="Arial"/>
        </w:rPr>
        <w:t>fortnight</w:t>
      </w:r>
      <w:r w:rsidR="00E317A6" w:rsidRPr="00F55C1B">
        <w:rPr>
          <w:rFonts w:ascii="Arial" w:hAnsi="Arial" w:cs="Arial"/>
        </w:rPr>
        <w:t>. The purpose of these rounds will be to review antimicrobial prescribing in targeted clinical areas (e.g. critical care, respiratory, haematology/oncology and surgical wards) or in patients that may have been identified via the eAQUA™ system or by referral.</w:t>
      </w:r>
      <w:r w:rsidR="008D77A0">
        <w:rPr>
          <w:rFonts w:ascii="Arial" w:hAnsi="Arial" w:cs="Arial"/>
        </w:rPr>
        <w:t xml:space="preserve"> </w:t>
      </w:r>
      <w:r w:rsidR="008E7064">
        <w:rPr>
          <w:rFonts w:ascii="Arial" w:hAnsi="Arial" w:cs="Arial"/>
        </w:rPr>
        <w:t>The</w:t>
      </w:r>
      <w:r w:rsidR="008D77A0">
        <w:rPr>
          <w:rFonts w:ascii="Arial" w:hAnsi="Arial" w:cs="Arial"/>
        </w:rPr>
        <w:t xml:space="preserve"> AMS team is authorised to make point-of-care interventions</w:t>
      </w:r>
      <w:r w:rsidR="008E7064">
        <w:rPr>
          <w:rFonts w:ascii="Arial" w:hAnsi="Arial" w:cs="Arial"/>
        </w:rPr>
        <w:t xml:space="preserve"> (such as adjusting antimicrobial therapy based on allergy mismatch, microbiology results or organ dysfunction),</w:t>
      </w:r>
      <w:r w:rsidR="008D77A0">
        <w:rPr>
          <w:rFonts w:ascii="Arial" w:hAnsi="Arial" w:cs="Arial"/>
        </w:rPr>
        <w:t xml:space="preserve"> </w:t>
      </w:r>
      <w:r w:rsidR="008E7064">
        <w:rPr>
          <w:rFonts w:ascii="Arial" w:hAnsi="Arial" w:cs="Arial"/>
        </w:rPr>
        <w:t>and/</w:t>
      </w:r>
      <w:r w:rsidR="008D77A0">
        <w:rPr>
          <w:rFonts w:ascii="Arial" w:hAnsi="Arial" w:cs="Arial"/>
        </w:rPr>
        <w:t>or</w:t>
      </w:r>
      <w:r w:rsidR="008E7064">
        <w:rPr>
          <w:rFonts w:ascii="Arial" w:hAnsi="Arial" w:cs="Arial"/>
        </w:rPr>
        <w:t xml:space="preserve"> discuss their</w:t>
      </w:r>
      <w:r w:rsidR="008D77A0">
        <w:rPr>
          <w:rFonts w:ascii="Arial" w:hAnsi="Arial" w:cs="Arial"/>
        </w:rPr>
        <w:t xml:space="preserve"> recommendations </w:t>
      </w:r>
      <w:r w:rsidR="008E7064">
        <w:rPr>
          <w:rFonts w:ascii="Arial" w:hAnsi="Arial" w:cs="Arial"/>
        </w:rPr>
        <w:t>with</w:t>
      </w:r>
      <w:r w:rsidR="008D77A0">
        <w:rPr>
          <w:rFonts w:ascii="Arial" w:hAnsi="Arial" w:cs="Arial"/>
        </w:rPr>
        <w:t xml:space="preserve"> treating teams.</w:t>
      </w:r>
    </w:p>
    <w:p w:rsidR="000C4878" w:rsidRPr="00480362" w:rsidRDefault="000C4878" w:rsidP="003F16B6">
      <w:pPr>
        <w:spacing w:after="120"/>
        <w:ind w:left="360"/>
        <w:rPr>
          <w:rFonts w:ascii="Arial" w:hAnsi="Arial" w:cs="Arial"/>
          <w:sz w:val="20"/>
        </w:rPr>
      </w:pPr>
    </w:p>
    <w:p w:rsidR="00AE20E5" w:rsidRPr="003F16B6" w:rsidRDefault="0012067B" w:rsidP="003F16B6">
      <w:pPr>
        <w:spacing w:after="120"/>
        <w:ind w:firstLine="284"/>
        <w:rPr>
          <w:rFonts w:ascii="Arial" w:hAnsi="Arial" w:cs="Arial"/>
        </w:rPr>
      </w:pPr>
      <w:r>
        <w:rPr>
          <w:rFonts w:ascii="Arial" w:hAnsi="Arial" w:cs="Arial"/>
          <w:b/>
          <w:i/>
          <w:sz w:val="24"/>
        </w:rPr>
        <w:t xml:space="preserve">4.5.2 </w:t>
      </w:r>
      <w:r w:rsidR="000C4878" w:rsidRPr="00C76559">
        <w:rPr>
          <w:rFonts w:ascii="Arial" w:hAnsi="Arial" w:cs="Arial"/>
          <w:b/>
          <w:i/>
          <w:sz w:val="24"/>
        </w:rPr>
        <w:t>Mo</w:t>
      </w:r>
      <w:r w:rsidR="00E317A6" w:rsidRPr="00C76559">
        <w:rPr>
          <w:rFonts w:ascii="Arial" w:hAnsi="Arial" w:cs="Arial"/>
          <w:b/>
          <w:i/>
          <w:sz w:val="24"/>
        </w:rPr>
        <w:t>nitoring of Antimicrobial Usage</w:t>
      </w:r>
      <w:r w:rsidR="008506CF" w:rsidRPr="00C76559">
        <w:rPr>
          <w:rFonts w:ascii="Arial" w:hAnsi="Arial" w:cs="Arial"/>
          <w:b/>
          <w:i/>
          <w:sz w:val="24"/>
        </w:rPr>
        <w:t xml:space="preserve"> and Resistance</w:t>
      </w:r>
    </w:p>
    <w:p w:rsidR="00CE387A" w:rsidRDefault="0075114A" w:rsidP="003F16B6">
      <w:pPr>
        <w:spacing w:after="120"/>
        <w:ind w:left="284"/>
        <w:rPr>
          <w:rFonts w:ascii="Arial" w:hAnsi="Arial" w:cs="Arial"/>
        </w:rPr>
      </w:pPr>
      <w:r w:rsidRPr="00F55C1B">
        <w:rPr>
          <w:rFonts w:ascii="Arial" w:hAnsi="Arial" w:cs="Arial"/>
        </w:rPr>
        <w:t xml:space="preserve">The XXLHD AMS program incorporates a range of data collection methodologies to monitor </w:t>
      </w:r>
      <w:r w:rsidR="008506CF" w:rsidRPr="00F55C1B">
        <w:rPr>
          <w:rFonts w:ascii="Arial" w:hAnsi="Arial" w:cs="Arial"/>
        </w:rPr>
        <w:t>both the</w:t>
      </w:r>
      <w:r w:rsidRPr="00F55C1B">
        <w:rPr>
          <w:rFonts w:ascii="Arial" w:hAnsi="Arial" w:cs="Arial"/>
        </w:rPr>
        <w:t xml:space="preserve"> quantity and </w:t>
      </w:r>
      <w:r w:rsidR="00115E36" w:rsidRPr="00F55C1B">
        <w:rPr>
          <w:rFonts w:ascii="Arial" w:hAnsi="Arial" w:cs="Arial"/>
        </w:rPr>
        <w:t>quality of antimicrobial usage</w:t>
      </w:r>
      <w:r w:rsidR="008506CF" w:rsidRPr="00F55C1B">
        <w:rPr>
          <w:rFonts w:ascii="Arial" w:hAnsi="Arial" w:cs="Arial"/>
        </w:rPr>
        <w:t xml:space="preserve"> and examine</w:t>
      </w:r>
      <w:r w:rsidR="00115E36" w:rsidRPr="00F55C1B">
        <w:rPr>
          <w:rFonts w:ascii="Arial" w:hAnsi="Arial" w:cs="Arial"/>
        </w:rPr>
        <w:t xml:space="preserve"> processes </w:t>
      </w:r>
      <w:r w:rsidR="008506CF" w:rsidRPr="00F55C1B">
        <w:rPr>
          <w:rFonts w:ascii="Arial" w:hAnsi="Arial" w:cs="Arial"/>
        </w:rPr>
        <w:t>associated with</w:t>
      </w:r>
      <w:r w:rsidR="00115E36" w:rsidRPr="00F55C1B">
        <w:rPr>
          <w:rFonts w:ascii="Arial" w:hAnsi="Arial" w:cs="Arial"/>
        </w:rPr>
        <w:t xml:space="preserve"> antimicrobial prescribing and supply</w:t>
      </w:r>
      <w:r w:rsidR="00127DF6" w:rsidRPr="00F55C1B">
        <w:rPr>
          <w:rFonts w:ascii="Arial" w:hAnsi="Arial" w:cs="Arial"/>
        </w:rPr>
        <w:t xml:space="preserve">. </w:t>
      </w:r>
      <w:r w:rsidR="001D1185">
        <w:rPr>
          <w:rFonts w:ascii="Arial" w:hAnsi="Arial" w:cs="Arial"/>
        </w:rPr>
        <w:t xml:space="preserve">These methods </w:t>
      </w:r>
      <w:r w:rsidR="00CE387A">
        <w:rPr>
          <w:rFonts w:ascii="Arial" w:hAnsi="Arial" w:cs="Arial"/>
        </w:rPr>
        <w:t>include</w:t>
      </w:r>
      <w:r w:rsidR="001D1185">
        <w:rPr>
          <w:rFonts w:ascii="Arial" w:hAnsi="Arial" w:cs="Arial"/>
        </w:rPr>
        <w:t xml:space="preserve"> (but are not limited to)</w:t>
      </w:r>
      <w:r w:rsidR="00CE387A">
        <w:rPr>
          <w:rFonts w:ascii="Arial" w:hAnsi="Arial" w:cs="Arial"/>
        </w:rPr>
        <w:t>:</w:t>
      </w:r>
    </w:p>
    <w:p w:rsidR="00CE387A" w:rsidRDefault="00CE387A" w:rsidP="001D1185">
      <w:pPr>
        <w:pStyle w:val="ListParagraph"/>
        <w:numPr>
          <w:ilvl w:val="0"/>
          <w:numId w:val="42"/>
        </w:numPr>
        <w:spacing w:after="120"/>
        <w:rPr>
          <w:rFonts w:ascii="Arial" w:hAnsi="Arial" w:cs="Arial"/>
        </w:rPr>
      </w:pPr>
      <w:r>
        <w:rPr>
          <w:rFonts w:ascii="Arial" w:hAnsi="Arial" w:cs="Arial"/>
        </w:rPr>
        <w:t xml:space="preserve">Analysis of National Antimicrobial Utilisation Surveillance Program (NAUSP) reports for </w:t>
      </w:r>
      <w:r w:rsidRPr="00F55C1B">
        <w:rPr>
          <w:rFonts w:ascii="Arial" w:hAnsi="Arial" w:cs="Arial"/>
        </w:rPr>
        <w:t>MAJOR Hospital</w:t>
      </w:r>
      <w:r w:rsidR="000B1AF0">
        <w:rPr>
          <w:rFonts w:ascii="Arial" w:hAnsi="Arial" w:cs="Arial"/>
        </w:rPr>
        <w:t xml:space="preserve"> and </w:t>
      </w:r>
      <w:r>
        <w:rPr>
          <w:rFonts w:ascii="Arial" w:hAnsi="Arial" w:cs="Arial"/>
        </w:rPr>
        <w:t>LARGE Hospital every 2 months;</w:t>
      </w:r>
    </w:p>
    <w:p w:rsidR="00CE387A" w:rsidRDefault="00CE387A" w:rsidP="001D1185">
      <w:pPr>
        <w:pStyle w:val="ListParagraph"/>
        <w:numPr>
          <w:ilvl w:val="0"/>
          <w:numId w:val="42"/>
        </w:numPr>
        <w:spacing w:after="120"/>
        <w:rPr>
          <w:rFonts w:ascii="Arial" w:hAnsi="Arial" w:cs="Arial"/>
        </w:rPr>
      </w:pPr>
      <w:r>
        <w:rPr>
          <w:rFonts w:ascii="Arial" w:hAnsi="Arial" w:cs="Arial"/>
        </w:rPr>
        <w:t>Analysis of third generation cephalosporin and quinolone antibiotic usage</w:t>
      </w:r>
      <w:r w:rsidR="003D24E8">
        <w:rPr>
          <w:rFonts w:ascii="Arial" w:hAnsi="Arial" w:cs="Arial"/>
        </w:rPr>
        <w:t xml:space="preserve"> at SMALL H</w:t>
      </w:r>
      <w:r>
        <w:rPr>
          <w:rFonts w:ascii="Arial" w:hAnsi="Arial" w:cs="Arial"/>
        </w:rPr>
        <w:t>ospital every 3 months;</w:t>
      </w:r>
    </w:p>
    <w:p w:rsidR="00CE387A" w:rsidRPr="001D1185" w:rsidRDefault="00CE387A" w:rsidP="00A26711">
      <w:pPr>
        <w:pStyle w:val="ListParagraph"/>
        <w:numPr>
          <w:ilvl w:val="0"/>
          <w:numId w:val="42"/>
        </w:numPr>
        <w:spacing w:after="0"/>
        <w:rPr>
          <w:rFonts w:ascii="Arial" w:hAnsi="Arial" w:cs="Arial"/>
        </w:rPr>
      </w:pPr>
      <w:r>
        <w:rPr>
          <w:rFonts w:ascii="Arial" w:hAnsi="Arial" w:cs="Arial"/>
        </w:rPr>
        <w:t>Review of audits of compliance with antimicrobial prescribing guidelines at all facilities in XXLHD.</w:t>
      </w:r>
    </w:p>
    <w:p w:rsidR="00CE387A" w:rsidRDefault="00CE387A" w:rsidP="00A26711">
      <w:pPr>
        <w:spacing w:after="0"/>
        <w:ind w:left="284"/>
        <w:rPr>
          <w:rFonts w:ascii="Arial" w:hAnsi="Arial" w:cs="Arial"/>
        </w:rPr>
      </w:pPr>
    </w:p>
    <w:p w:rsidR="00B81400" w:rsidRDefault="00127DF6" w:rsidP="001D1185">
      <w:pPr>
        <w:spacing w:after="120"/>
        <w:ind w:left="284"/>
        <w:rPr>
          <w:rFonts w:ascii="Arial" w:hAnsi="Arial" w:cs="Arial"/>
        </w:rPr>
      </w:pPr>
      <w:r w:rsidRPr="00F55C1B">
        <w:rPr>
          <w:rFonts w:ascii="Arial" w:hAnsi="Arial" w:cs="Arial"/>
        </w:rPr>
        <w:t xml:space="preserve">The AMS committee also works closely with the local pathology service to extract and evaluate data on local antimicrobial resistance rates </w:t>
      </w:r>
      <w:r w:rsidR="00B81400" w:rsidRPr="00F55C1B">
        <w:rPr>
          <w:rFonts w:ascii="Arial" w:hAnsi="Arial" w:cs="Arial"/>
        </w:rPr>
        <w:t>and changes or trends that emerge over time.</w:t>
      </w:r>
      <w:r w:rsidR="00CE387A">
        <w:rPr>
          <w:rFonts w:ascii="Arial" w:hAnsi="Arial" w:cs="Arial"/>
        </w:rPr>
        <w:t xml:space="preserve"> This includes:</w:t>
      </w:r>
    </w:p>
    <w:p w:rsidR="00CE387A" w:rsidRDefault="001D2F70" w:rsidP="001D1185">
      <w:pPr>
        <w:pStyle w:val="ListParagraph"/>
        <w:numPr>
          <w:ilvl w:val="0"/>
          <w:numId w:val="43"/>
        </w:numPr>
        <w:spacing w:after="120"/>
        <w:rPr>
          <w:rFonts w:ascii="Arial" w:hAnsi="Arial" w:cs="Arial"/>
        </w:rPr>
      </w:pPr>
      <w:r>
        <w:rPr>
          <w:rFonts w:ascii="Arial" w:hAnsi="Arial" w:cs="Arial"/>
        </w:rPr>
        <w:t>Review of multi-resistant</w:t>
      </w:r>
      <w:r w:rsidR="00CE387A">
        <w:rPr>
          <w:rFonts w:ascii="Arial" w:hAnsi="Arial" w:cs="Arial"/>
        </w:rPr>
        <w:t xml:space="preserve"> organism (MRO) surveillance data every 3 months in liaison with a representative from the Infection Prevention and Control Committee;</w:t>
      </w:r>
    </w:p>
    <w:p w:rsidR="00CE387A" w:rsidRPr="001D1185" w:rsidRDefault="00CE387A" w:rsidP="001D1185">
      <w:pPr>
        <w:pStyle w:val="ListParagraph"/>
        <w:numPr>
          <w:ilvl w:val="0"/>
          <w:numId w:val="43"/>
        </w:numPr>
        <w:spacing w:after="120"/>
        <w:rPr>
          <w:rFonts w:ascii="Arial" w:hAnsi="Arial" w:cs="Arial"/>
        </w:rPr>
      </w:pPr>
      <w:r>
        <w:rPr>
          <w:rFonts w:ascii="Arial" w:hAnsi="Arial" w:cs="Arial"/>
        </w:rPr>
        <w:t xml:space="preserve">Review of cumulative hospital-level antibiograms for </w:t>
      </w:r>
      <w:r w:rsidRPr="00F55C1B">
        <w:rPr>
          <w:rFonts w:ascii="Arial" w:hAnsi="Arial" w:cs="Arial"/>
        </w:rPr>
        <w:t>MAJOR Hospital</w:t>
      </w:r>
      <w:r w:rsidR="001D2F70">
        <w:rPr>
          <w:rFonts w:ascii="Arial" w:hAnsi="Arial" w:cs="Arial"/>
        </w:rPr>
        <w:t xml:space="preserve"> and LARGE </w:t>
      </w:r>
      <w:r>
        <w:rPr>
          <w:rFonts w:ascii="Arial" w:hAnsi="Arial" w:cs="Arial"/>
        </w:rPr>
        <w:t xml:space="preserve">Hospital every 12 months. </w:t>
      </w:r>
    </w:p>
    <w:p w:rsidR="008716A4" w:rsidRDefault="008716A4" w:rsidP="003F16B6">
      <w:pPr>
        <w:spacing w:after="120"/>
        <w:ind w:firstLine="284"/>
        <w:rPr>
          <w:rFonts w:ascii="Arial" w:hAnsi="Arial" w:cs="Arial"/>
          <w:b/>
          <w:i/>
          <w:sz w:val="24"/>
        </w:rPr>
      </w:pPr>
    </w:p>
    <w:p w:rsidR="00127DF6" w:rsidRPr="00457403" w:rsidRDefault="0012067B" w:rsidP="003F16B6">
      <w:pPr>
        <w:spacing w:after="120"/>
        <w:ind w:firstLine="284"/>
        <w:rPr>
          <w:rFonts w:ascii="Arial" w:hAnsi="Arial" w:cs="Arial"/>
        </w:rPr>
      </w:pPr>
      <w:r>
        <w:rPr>
          <w:rFonts w:ascii="Arial" w:hAnsi="Arial" w:cs="Arial"/>
          <w:b/>
          <w:i/>
          <w:sz w:val="24"/>
        </w:rPr>
        <w:t xml:space="preserve">4.5.3 </w:t>
      </w:r>
      <w:r w:rsidR="00127DF6" w:rsidRPr="00C76559">
        <w:rPr>
          <w:rFonts w:ascii="Arial" w:hAnsi="Arial" w:cs="Arial"/>
          <w:b/>
          <w:i/>
          <w:sz w:val="24"/>
        </w:rPr>
        <w:t>Targeted Interventions</w:t>
      </w:r>
    </w:p>
    <w:p w:rsidR="00127DF6" w:rsidRPr="00F55C1B" w:rsidRDefault="00B81400" w:rsidP="00457403">
      <w:pPr>
        <w:spacing w:after="120"/>
        <w:ind w:left="284"/>
        <w:rPr>
          <w:rFonts w:ascii="Arial" w:hAnsi="Arial" w:cs="Arial"/>
        </w:rPr>
      </w:pPr>
      <w:r w:rsidRPr="00F55C1B">
        <w:rPr>
          <w:rFonts w:ascii="Arial" w:hAnsi="Arial" w:cs="Arial"/>
        </w:rPr>
        <w:t xml:space="preserve">Special initiatives or projects </w:t>
      </w:r>
      <w:r w:rsidR="00767A6D" w:rsidRPr="00F55C1B">
        <w:rPr>
          <w:rFonts w:ascii="Arial" w:hAnsi="Arial" w:cs="Arial"/>
        </w:rPr>
        <w:t>may be</w:t>
      </w:r>
      <w:r w:rsidRPr="00F55C1B">
        <w:rPr>
          <w:rFonts w:ascii="Arial" w:hAnsi="Arial" w:cs="Arial"/>
        </w:rPr>
        <w:t xml:space="preserve"> developed by the XXLHD AMS Committee to target </w:t>
      </w:r>
      <w:r w:rsidR="00767A6D" w:rsidRPr="00F55C1B">
        <w:rPr>
          <w:rFonts w:ascii="Arial" w:hAnsi="Arial" w:cs="Arial"/>
        </w:rPr>
        <w:t>particular</w:t>
      </w:r>
      <w:r w:rsidRPr="00F55C1B">
        <w:rPr>
          <w:rFonts w:ascii="Arial" w:hAnsi="Arial" w:cs="Arial"/>
        </w:rPr>
        <w:t xml:space="preserve"> areas o</w:t>
      </w:r>
      <w:r w:rsidR="00217862" w:rsidRPr="00F55C1B">
        <w:rPr>
          <w:rFonts w:ascii="Arial" w:hAnsi="Arial" w:cs="Arial"/>
        </w:rPr>
        <w:t>f practice</w:t>
      </w:r>
      <w:r w:rsidRPr="00F55C1B">
        <w:rPr>
          <w:rFonts w:ascii="Arial" w:hAnsi="Arial" w:cs="Arial"/>
        </w:rPr>
        <w:t>. Examples of targeted interventions may</w:t>
      </w:r>
      <w:r w:rsidR="00217862" w:rsidRPr="00F55C1B">
        <w:rPr>
          <w:rFonts w:ascii="Arial" w:hAnsi="Arial" w:cs="Arial"/>
        </w:rPr>
        <w:t xml:space="preserve"> include an ‘IV to oral switch’ project</w:t>
      </w:r>
      <w:r w:rsidR="00767A6D" w:rsidRPr="00F55C1B">
        <w:rPr>
          <w:rFonts w:ascii="Arial" w:hAnsi="Arial" w:cs="Arial"/>
        </w:rPr>
        <w:t xml:space="preserve">, </w:t>
      </w:r>
      <w:r w:rsidR="00217862" w:rsidRPr="00F55C1B">
        <w:rPr>
          <w:rFonts w:ascii="Arial" w:hAnsi="Arial" w:cs="Arial"/>
        </w:rPr>
        <w:t xml:space="preserve">an AMS awareness campaign </w:t>
      </w:r>
      <w:r w:rsidR="006B6712">
        <w:rPr>
          <w:rFonts w:ascii="Arial" w:hAnsi="Arial" w:cs="Arial"/>
        </w:rPr>
        <w:t>aimed at</w:t>
      </w:r>
      <w:r w:rsidR="00217862" w:rsidRPr="00F55C1B">
        <w:rPr>
          <w:rFonts w:ascii="Arial" w:hAnsi="Arial" w:cs="Arial"/>
        </w:rPr>
        <w:t xml:space="preserve"> nursing staff</w:t>
      </w:r>
      <w:r w:rsidR="006B6712">
        <w:rPr>
          <w:rFonts w:ascii="Arial" w:hAnsi="Arial" w:cs="Arial"/>
        </w:rPr>
        <w:t>,</w:t>
      </w:r>
      <w:r w:rsidR="00217862" w:rsidRPr="00F55C1B">
        <w:rPr>
          <w:rFonts w:ascii="Arial" w:hAnsi="Arial" w:cs="Arial"/>
        </w:rPr>
        <w:t xml:space="preserve"> or development of a series of antimicrobial prescribing tutorials </w:t>
      </w:r>
      <w:r w:rsidR="006B6712">
        <w:rPr>
          <w:rFonts w:ascii="Arial" w:hAnsi="Arial" w:cs="Arial"/>
        </w:rPr>
        <w:t>for</w:t>
      </w:r>
      <w:r w:rsidR="00217862" w:rsidRPr="00F55C1B">
        <w:rPr>
          <w:rFonts w:ascii="Arial" w:hAnsi="Arial" w:cs="Arial"/>
        </w:rPr>
        <w:t xml:space="preserve"> </w:t>
      </w:r>
      <w:r w:rsidR="006B6712">
        <w:rPr>
          <w:rFonts w:ascii="Arial" w:hAnsi="Arial" w:cs="Arial"/>
        </w:rPr>
        <w:t>medical officers</w:t>
      </w:r>
      <w:r w:rsidR="00217862" w:rsidRPr="00F55C1B">
        <w:rPr>
          <w:rFonts w:ascii="Arial" w:hAnsi="Arial" w:cs="Arial"/>
        </w:rPr>
        <w:t xml:space="preserve">. </w:t>
      </w:r>
    </w:p>
    <w:p w:rsidR="00127DF6" w:rsidRPr="00F55C1B" w:rsidRDefault="00127DF6" w:rsidP="00A26711">
      <w:pPr>
        <w:spacing w:after="0"/>
        <w:ind w:left="1134"/>
        <w:rPr>
          <w:rFonts w:ascii="Arial" w:hAnsi="Arial" w:cs="Arial"/>
        </w:rPr>
      </w:pPr>
    </w:p>
    <w:p w:rsidR="008506CF" w:rsidRDefault="00025ED5" w:rsidP="00457403">
      <w:pPr>
        <w:spacing w:after="120"/>
        <w:ind w:left="1134"/>
        <w:rPr>
          <w:rFonts w:ascii="Arial" w:hAnsi="Arial" w:cs="Arial"/>
        </w:rPr>
      </w:pPr>
      <w:r>
        <w:rPr>
          <w:rFonts w:ascii="Arial" w:hAnsi="Arial" w:cs="Arial"/>
          <w:noProof/>
          <w:lang w:eastAsia="en-AU"/>
        </w:rPr>
        <mc:AlternateContent>
          <mc:Choice Requires="wps">
            <w:drawing>
              <wp:anchor distT="0" distB="0" distL="114300" distR="114300" simplePos="0" relativeHeight="251679744" behindDoc="0" locked="0" layoutInCell="1" allowOverlap="1" wp14:anchorId="39DFA782" wp14:editId="542A0469">
                <wp:simplePos x="0" y="0"/>
                <wp:positionH relativeFrom="column">
                  <wp:posOffset>-41910</wp:posOffset>
                </wp:positionH>
                <wp:positionV relativeFrom="paragraph">
                  <wp:posOffset>133350</wp:posOffset>
                </wp:positionV>
                <wp:extent cx="6119495" cy="0"/>
                <wp:effectExtent l="0" t="0" r="14605" b="19050"/>
                <wp:wrapNone/>
                <wp:docPr id="20" name="Straight Connector 20"/>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0.5pt" to="47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" strokecolor="black [3213]" strokeweight="1.5pt"/>
            </w:pict>
          </mc:Fallback>
        </mc:AlternateContent>
      </w:r>
    </w:p>
    <w:p w:rsidR="008716A4" w:rsidRPr="00A26711" w:rsidRDefault="008716A4" w:rsidP="00457403">
      <w:pPr>
        <w:spacing w:after="120"/>
        <w:ind w:left="1134"/>
        <w:rPr>
          <w:rFonts w:ascii="Arial" w:hAnsi="Arial" w:cs="Arial"/>
          <w:sz w:val="10"/>
        </w:rPr>
      </w:pPr>
    </w:p>
    <w:p w:rsidR="00117765" w:rsidRPr="00480362" w:rsidRDefault="00117765" w:rsidP="00457403">
      <w:pPr>
        <w:spacing w:after="120"/>
        <w:ind w:left="1134"/>
        <w:rPr>
          <w:rFonts w:ascii="Arial" w:hAnsi="Arial" w:cs="Arial"/>
          <w:sz w:val="8"/>
        </w:rPr>
      </w:pPr>
    </w:p>
    <w:p w:rsidR="00C76559" w:rsidRPr="00C76559" w:rsidRDefault="00C76559" w:rsidP="00457403">
      <w:pPr>
        <w:pStyle w:val="ListParagraph"/>
        <w:numPr>
          <w:ilvl w:val="0"/>
          <w:numId w:val="20"/>
        </w:numPr>
        <w:spacing w:after="120"/>
        <w:rPr>
          <w:rFonts w:ascii="Arial" w:hAnsi="Arial" w:cs="Arial"/>
          <w:b/>
          <w:sz w:val="40"/>
        </w:rPr>
      </w:pPr>
      <w:r w:rsidRPr="00C76559">
        <w:rPr>
          <w:rFonts w:ascii="Arial" w:hAnsi="Arial" w:cs="Arial"/>
          <w:b/>
          <w:sz w:val="40"/>
        </w:rPr>
        <w:t>Performance Measures</w:t>
      </w:r>
    </w:p>
    <w:p w:rsidR="00C76559" w:rsidRDefault="00C76559" w:rsidP="00457403">
      <w:pPr>
        <w:pStyle w:val="ListParagraph"/>
        <w:spacing w:after="120"/>
        <w:rPr>
          <w:rFonts w:ascii="Arial" w:hAnsi="Arial" w:cs="Arial"/>
        </w:rPr>
      </w:pPr>
    </w:p>
    <w:p w:rsidR="00C76559" w:rsidRDefault="00F70BBF" w:rsidP="00457403">
      <w:pPr>
        <w:pStyle w:val="ListParagraph"/>
        <w:spacing w:after="120"/>
        <w:ind w:left="284"/>
        <w:rPr>
          <w:rFonts w:ascii="Arial" w:hAnsi="Arial" w:cs="Arial"/>
        </w:rPr>
      </w:pPr>
      <w:r>
        <w:rPr>
          <w:rFonts w:ascii="Arial" w:hAnsi="Arial" w:cs="Arial"/>
        </w:rPr>
        <w:t>Assessment of organisational c</w:t>
      </w:r>
      <w:r w:rsidR="00C76559">
        <w:rPr>
          <w:rFonts w:ascii="Arial" w:hAnsi="Arial" w:cs="Arial"/>
        </w:rPr>
        <w:t xml:space="preserve">ompliance with the XXLHD AMS Policy and evaluation </w:t>
      </w:r>
      <w:r w:rsidR="006B6712">
        <w:rPr>
          <w:rFonts w:ascii="Arial" w:hAnsi="Arial" w:cs="Arial"/>
        </w:rPr>
        <w:t>of performance are outlined in</w:t>
      </w:r>
      <w:r>
        <w:rPr>
          <w:rFonts w:ascii="Arial" w:hAnsi="Arial" w:cs="Arial"/>
        </w:rPr>
        <w:t xml:space="preserve"> the AMS program plan. </w:t>
      </w:r>
      <w:r w:rsidRPr="00F55C1B">
        <w:rPr>
          <w:rFonts w:ascii="Arial" w:hAnsi="Arial" w:cs="Arial"/>
        </w:rPr>
        <w:t xml:space="preserve">Specific monitoring activities </w:t>
      </w:r>
      <w:r w:rsidR="006B6712">
        <w:rPr>
          <w:rFonts w:ascii="Arial" w:hAnsi="Arial" w:cs="Arial"/>
        </w:rPr>
        <w:t>will be</w:t>
      </w:r>
      <w:r w:rsidRPr="00F55C1B">
        <w:rPr>
          <w:rFonts w:ascii="Arial" w:hAnsi="Arial" w:cs="Arial"/>
        </w:rPr>
        <w:t xml:space="preserve"> undertaken according to the needs and risk assessment performed for individual XXLHD facilities, and therefore may differ between sites. All XXLHD staff are expected to</w:t>
      </w:r>
      <w:r>
        <w:rPr>
          <w:rFonts w:ascii="Arial" w:hAnsi="Arial" w:cs="Arial"/>
        </w:rPr>
        <w:t xml:space="preserve"> comply with approved assessment and evaluation</w:t>
      </w:r>
      <w:r w:rsidRPr="00F55C1B">
        <w:rPr>
          <w:rFonts w:ascii="Arial" w:hAnsi="Arial" w:cs="Arial"/>
        </w:rPr>
        <w:t xml:space="preserve"> activities (including audit and feedback) and may direct their concerns or queries to the AMS Committee.</w:t>
      </w:r>
    </w:p>
    <w:p w:rsidR="008716A4" w:rsidRPr="00F70BBF" w:rsidRDefault="008716A4" w:rsidP="00457403">
      <w:pPr>
        <w:pStyle w:val="ListParagraph"/>
        <w:spacing w:after="120"/>
        <w:ind w:left="284"/>
        <w:rPr>
          <w:rFonts w:ascii="Arial" w:hAnsi="Arial" w:cs="Arial"/>
        </w:rPr>
      </w:pPr>
    </w:p>
    <w:p w:rsidR="00C76559" w:rsidRPr="00480362" w:rsidRDefault="00C76559" w:rsidP="00457403">
      <w:pPr>
        <w:pStyle w:val="ListParagraph"/>
        <w:spacing w:after="120"/>
        <w:ind w:left="495"/>
        <w:rPr>
          <w:rFonts w:ascii="Arial" w:hAnsi="Arial" w:cs="Arial"/>
          <w:b/>
          <w:sz w:val="20"/>
        </w:rPr>
      </w:pPr>
    </w:p>
    <w:p w:rsidR="00117765" w:rsidRDefault="00117765" w:rsidP="00457403">
      <w:pPr>
        <w:pStyle w:val="ListParagraph"/>
        <w:spacing w:after="120"/>
        <w:ind w:left="495"/>
        <w:rPr>
          <w:rFonts w:ascii="Arial" w:hAnsi="Arial" w:cs="Arial"/>
          <w:b/>
          <w:sz w:val="28"/>
        </w:rPr>
      </w:pPr>
      <w:r>
        <w:rPr>
          <w:rFonts w:ascii="Arial" w:hAnsi="Arial" w:cs="Arial"/>
          <w:noProof/>
          <w:lang w:eastAsia="en-AU"/>
        </w:rPr>
        <mc:AlternateContent>
          <mc:Choice Requires="wps">
            <w:drawing>
              <wp:anchor distT="0" distB="0" distL="114300" distR="114300" simplePos="0" relativeHeight="251681792" behindDoc="0" locked="0" layoutInCell="1" allowOverlap="1" wp14:anchorId="2EDE7A5F" wp14:editId="28096894">
                <wp:simplePos x="0" y="0"/>
                <wp:positionH relativeFrom="column">
                  <wp:posOffset>-22860</wp:posOffset>
                </wp:positionH>
                <wp:positionV relativeFrom="paragraph">
                  <wp:posOffset>165100</wp:posOffset>
                </wp:positionV>
                <wp:extent cx="6119495" cy="0"/>
                <wp:effectExtent l="0" t="0" r="14605" b="19050"/>
                <wp:wrapNone/>
                <wp:docPr id="22" name="Straight Connector 22"/>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3pt" to="48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" strokecolor="black [3213]" strokeweight="1.5pt"/>
            </w:pict>
          </mc:Fallback>
        </mc:AlternateContent>
      </w:r>
    </w:p>
    <w:p w:rsidR="00117765" w:rsidRDefault="00117765" w:rsidP="00457403">
      <w:pPr>
        <w:pStyle w:val="ListParagraph"/>
        <w:spacing w:after="120"/>
        <w:ind w:left="495"/>
        <w:rPr>
          <w:rFonts w:ascii="Arial" w:hAnsi="Arial" w:cs="Arial"/>
          <w:b/>
          <w:sz w:val="24"/>
        </w:rPr>
      </w:pPr>
    </w:p>
    <w:p w:rsidR="008716A4" w:rsidRPr="006B6712" w:rsidRDefault="008716A4" w:rsidP="00457403">
      <w:pPr>
        <w:pStyle w:val="ListParagraph"/>
        <w:spacing w:after="120"/>
        <w:ind w:left="495"/>
        <w:rPr>
          <w:rFonts w:ascii="Arial" w:hAnsi="Arial" w:cs="Arial"/>
          <w:b/>
          <w:sz w:val="24"/>
        </w:rPr>
      </w:pPr>
    </w:p>
    <w:p w:rsidR="000C4878" w:rsidRDefault="00070BA4" w:rsidP="00457403">
      <w:pPr>
        <w:pStyle w:val="ListParagraph"/>
        <w:numPr>
          <w:ilvl w:val="0"/>
          <w:numId w:val="20"/>
        </w:numPr>
        <w:spacing w:after="120"/>
        <w:rPr>
          <w:rFonts w:ascii="Arial" w:hAnsi="Arial" w:cs="Arial"/>
          <w:b/>
          <w:sz w:val="40"/>
        </w:rPr>
      </w:pPr>
      <w:r>
        <w:rPr>
          <w:rFonts w:ascii="Arial" w:hAnsi="Arial" w:cs="Arial"/>
          <w:b/>
          <w:sz w:val="40"/>
        </w:rPr>
        <w:t>Related Documents</w:t>
      </w:r>
    </w:p>
    <w:p w:rsidR="0086493A" w:rsidRPr="0086493A" w:rsidRDefault="0086493A" w:rsidP="00457403">
      <w:pPr>
        <w:pStyle w:val="ListParagraph"/>
        <w:spacing w:after="120"/>
        <w:ind w:left="495"/>
        <w:rPr>
          <w:rFonts w:ascii="Arial" w:hAnsi="Arial" w:cs="Arial"/>
          <w:b/>
          <w:sz w:val="14"/>
        </w:rPr>
      </w:pPr>
    </w:p>
    <w:p w:rsidR="00B036D4" w:rsidRPr="00B036D4" w:rsidRDefault="00610B5C" w:rsidP="001D1185">
      <w:pPr>
        <w:pStyle w:val="ListParagraph"/>
        <w:ind w:left="495"/>
      </w:pPr>
      <w:r w:rsidRPr="00457403">
        <w:rPr>
          <w:rFonts w:ascii="Arial" w:hAnsi="Arial" w:cs="Arial"/>
        </w:rPr>
        <w:t xml:space="preserve">The </w:t>
      </w:r>
      <w:r w:rsidR="00480362" w:rsidRPr="00457403">
        <w:rPr>
          <w:rFonts w:ascii="Arial" w:hAnsi="Arial" w:cs="Arial"/>
        </w:rPr>
        <w:t xml:space="preserve">AMS </w:t>
      </w:r>
      <w:r w:rsidRPr="00457403">
        <w:rPr>
          <w:rFonts w:ascii="Arial" w:hAnsi="Arial" w:cs="Arial"/>
        </w:rPr>
        <w:t>page on the XXLHD Intra</w:t>
      </w:r>
      <w:r w:rsidR="00530A21" w:rsidRPr="00457403">
        <w:rPr>
          <w:rFonts w:ascii="Arial" w:hAnsi="Arial" w:cs="Arial"/>
        </w:rPr>
        <w:t xml:space="preserve">net: </w:t>
      </w:r>
      <w:hyperlink r:id="rId15" w:history="1">
        <w:r w:rsidR="0086493A" w:rsidRPr="003E7B70">
          <w:rPr>
            <w:rStyle w:val="Hyperlink"/>
            <w:rFonts w:ascii="Arial" w:hAnsi="Arial" w:cs="Arial"/>
          </w:rPr>
          <w:t>http://intranet.xxlhd.nsw.gov.au/ams/</w:t>
        </w:r>
      </w:hyperlink>
    </w:p>
    <w:p w:rsidR="0086493A" w:rsidRPr="00457403" w:rsidRDefault="00025ED5" w:rsidP="001D1185">
      <w:pPr>
        <w:spacing w:after="120"/>
        <w:ind w:left="495"/>
        <w:rPr>
          <w:rFonts w:ascii="Arial" w:hAnsi="Arial" w:cs="Arial"/>
        </w:rPr>
      </w:pPr>
      <w:r w:rsidRPr="00457403">
        <w:rPr>
          <w:rFonts w:ascii="Arial" w:hAnsi="Arial" w:cs="Arial"/>
        </w:rPr>
        <w:t xml:space="preserve">National Safety and Quality Implementation Guide for Standard 3: Preventing and Controlling Healthcare Associated Infections. Produced by the Australian Commission on Safety and Quality in Health Care and available at </w:t>
      </w:r>
      <w:hyperlink r:id="rId16" w:history="1">
        <w:r w:rsidR="0086493A" w:rsidRPr="003D24E8">
          <w:rPr>
            <w:rStyle w:val="Hyperlink"/>
            <w:rFonts w:ascii="Arial" w:hAnsi="Arial" w:cs="Arial"/>
          </w:rPr>
          <w:t>http://www.safetyandquality.gov.au/publications/safety-and-quality-improvement-guide-standard-3-preventing-and-controlling-healthcare-associated-infections-october-2012/</w:t>
        </w:r>
      </w:hyperlink>
      <w:r w:rsidR="0086493A" w:rsidRPr="00457403">
        <w:rPr>
          <w:rFonts w:ascii="Arial" w:hAnsi="Arial" w:cs="Arial"/>
        </w:rPr>
        <w:t xml:space="preserve"> </w:t>
      </w:r>
    </w:p>
    <w:p w:rsidR="00B036D4" w:rsidRPr="00B036D4" w:rsidRDefault="0086493A" w:rsidP="001D1185">
      <w:pPr>
        <w:spacing w:after="120"/>
        <w:ind w:left="495"/>
        <w:rPr>
          <w:rFonts w:ascii="Arial" w:hAnsi="Arial" w:cs="Arial"/>
          <w:sz w:val="4"/>
          <w:szCs w:val="4"/>
        </w:rPr>
      </w:pPr>
      <w:r w:rsidRPr="00457403">
        <w:rPr>
          <w:rFonts w:ascii="Arial" w:hAnsi="Arial" w:cs="Arial"/>
        </w:rPr>
        <w:t>Related XXLHD Policies and Guidelines:</w:t>
      </w:r>
    </w:p>
    <w:p w:rsidR="0086493A" w:rsidRPr="00457403" w:rsidRDefault="00B036D4" w:rsidP="001D1185">
      <w:pPr>
        <w:pStyle w:val="ListParagraph"/>
        <w:numPr>
          <w:ilvl w:val="2"/>
          <w:numId w:val="46"/>
        </w:numPr>
        <w:spacing w:after="120"/>
        <w:ind w:left="1080"/>
        <w:rPr>
          <w:rFonts w:ascii="Arial" w:hAnsi="Arial" w:cs="Arial"/>
        </w:rPr>
      </w:pPr>
      <w:r w:rsidRPr="00457403">
        <w:rPr>
          <w:rFonts w:ascii="Arial" w:hAnsi="Arial" w:cs="Arial"/>
        </w:rPr>
        <w:t xml:space="preserve">XXLHD </w:t>
      </w:r>
      <w:r w:rsidR="00F82A74" w:rsidRPr="00457403">
        <w:rPr>
          <w:rFonts w:ascii="Arial" w:hAnsi="Arial" w:cs="Arial"/>
        </w:rPr>
        <w:t>Infection Prevention and Control</w:t>
      </w:r>
      <w:r w:rsidRPr="00457403">
        <w:rPr>
          <w:rFonts w:ascii="Arial" w:hAnsi="Arial" w:cs="Arial"/>
        </w:rPr>
        <w:t xml:space="preserve"> Policy [XXLHD PO 2013-22]</w:t>
      </w:r>
    </w:p>
    <w:p w:rsidR="00B036D4" w:rsidRPr="00B036D4" w:rsidRDefault="00B036D4" w:rsidP="00457403">
      <w:pPr>
        <w:pStyle w:val="ListParagraph"/>
        <w:spacing w:after="120"/>
        <w:ind w:left="0"/>
        <w:rPr>
          <w:rFonts w:ascii="Arial" w:hAnsi="Arial" w:cs="Arial"/>
          <w:sz w:val="6"/>
          <w:szCs w:val="4"/>
        </w:rPr>
      </w:pPr>
    </w:p>
    <w:p w:rsidR="00F82A74" w:rsidRDefault="00F82A74" w:rsidP="001D1185">
      <w:pPr>
        <w:pStyle w:val="ListParagraph"/>
        <w:numPr>
          <w:ilvl w:val="2"/>
          <w:numId w:val="46"/>
        </w:numPr>
        <w:spacing w:after="120"/>
        <w:ind w:left="1080"/>
        <w:rPr>
          <w:rFonts w:ascii="Arial" w:hAnsi="Arial" w:cs="Arial"/>
        </w:rPr>
      </w:pPr>
      <w:r w:rsidRPr="00457403">
        <w:rPr>
          <w:rFonts w:ascii="Arial" w:hAnsi="Arial" w:cs="Arial"/>
        </w:rPr>
        <w:t xml:space="preserve">Medication order and supply procedures for TINYTOWN Health </w:t>
      </w:r>
      <w:r w:rsidR="00B036D4" w:rsidRPr="00457403">
        <w:rPr>
          <w:rFonts w:ascii="Arial" w:hAnsi="Arial" w:cs="Arial"/>
        </w:rPr>
        <w:t>Services and OUTREACH Multi-Purpose Services  [TOH PR 2014-08]</w:t>
      </w:r>
    </w:p>
    <w:p w:rsidR="008716A4" w:rsidRPr="00A26711" w:rsidRDefault="008716A4" w:rsidP="00A26711">
      <w:pPr>
        <w:pStyle w:val="ListParagraph"/>
        <w:rPr>
          <w:rFonts w:ascii="Arial" w:hAnsi="Arial" w:cs="Arial"/>
        </w:rPr>
      </w:pPr>
    </w:p>
    <w:p w:rsidR="008716A4" w:rsidRPr="00A26711" w:rsidRDefault="008716A4" w:rsidP="00A26711">
      <w:pPr>
        <w:pStyle w:val="ListParagraph"/>
        <w:spacing w:after="0"/>
        <w:ind w:left="1080"/>
        <w:rPr>
          <w:rFonts w:ascii="Arial" w:hAnsi="Arial" w:cs="Arial"/>
          <w:sz w:val="10"/>
        </w:rPr>
      </w:pPr>
    </w:p>
    <w:p w:rsidR="00B036D4" w:rsidRPr="00B036D4" w:rsidRDefault="00480362" w:rsidP="00457403">
      <w:pPr>
        <w:spacing w:after="120"/>
        <w:ind w:left="1843"/>
        <w:rPr>
          <w:rFonts w:ascii="Arial" w:hAnsi="Arial" w:cs="Arial"/>
          <w:sz w:val="6"/>
          <w:szCs w:val="4"/>
        </w:rPr>
      </w:pPr>
      <w:r>
        <w:rPr>
          <w:rFonts w:ascii="Arial" w:hAnsi="Arial" w:cs="Arial"/>
          <w:noProof/>
          <w:lang w:eastAsia="en-AU"/>
        </w:rPr>
        <mc:AlternateContent>
          <mc:Choice Requires="wps">
            <w:drawing>
              <wp:anchor distT="0" distB="0" distL="114300" distR="114300" simplePos="0" relativeHeight="251683840" behindDoc="0" locked="0" layoutInCell="1" allowOverlap="1" wp14:anchorId="174BEBBD" wp14:editId="569F764B">
                <wp:simplePos x="0" y="0"/>
                <wp:positionH relativeFrom="column">
                  <wp:posOffset>5715</wp:posOffset>
                </wp:positionH>
                <wp:positionV relativeFrom="paragraph">
                  <wp:posOffset>259715</wp:posOffset>
                </wp:positionV>
                <wp:extent cx="6119495" cy="0"/>
                <wp:effectExtent l="0" t="0" r="14605" b="19050"/>
                <wp:wrapNone/>
                <wp:docPr id="23" name="Straight Connector 23"/>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0.45pt" to="48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" strokecolor="black [3213]" strokeweight="1.5pt"/>
            </w:pict>
          </mc:Fallback>
        </mc:AlternateContent>
      </w:r>
    </w:p>
    <w:p w:rsidR="00117765" w:rsidRPr="00117765" w:rsidRDefault="00117765" w:rsidP="00457403">
      <w:pPr>
        <w:pStyle w:val="ListParagraph"/>
        <w:spacing w:after="120"/>
        <w:rPr>
          <w:rFonts w:ascii="Arial" w:hAnsi="Arial" w:cs="Arial"/>
          <w:b/>
          <w:sz w:val="40"/>
        </w:rPr>
      </w:pPr>
    </w:p>
    <w:p w:rsidR="008716A4" w:rsidRDefault="008716A4" w:rsidP="00A26711">
      <w:pPr>
        <w:pStyle w:val="ListParagraph"/>
        <w:spacing w:after="120"/>
        <w:ind w:left="495"/>
        <w:rPr>
          <w:rFonts w:ascii="Arial" w:hAnsi="Arial" w:cs="Arial"/>
          <w:b/>
          <w:sz w:val="40"/>
        </w:rPr>
      </w:pPr>
    </w:p>
    <w:p w:rsidR="008716A4" w:rsidRDefault="008716A4" w:rsidP="00A26711">
      <w:pPr>
        <w:pStyle w:val="ListParagraph"/>
        <w:spacing w:after="120"/>
        <w:ind w:left="495"/>
        <w:rPr>
          <w:rFonts w:ascii="Arial" w:hAnsi="Arial" w:cs="Arial"/>
          <w:b/>
          <w:sz w:val="40"/>
        </w:rPr>
      </w:pPr>
    </w:p>
    <w:p w:rsidR="008716A4" w:rsidRPr="00A26711" w:rsidRDefault="008716A4" w:rsidP="00A26711">
      <w:pPr>
        <w:pStyle w:val="ListParagraph"/>
        <w:spacing w:after="120"/>
        <w:ind w:left="495"/>
        <w:rPr>
          <w:rFonts w:ascii="Arial" w:hAnsi="Arial" w:cs="Arial"/>
          <w:b/>
        </w:rPr>
      </w:pPr>
    </w:p>
    <w:p w:rsidR="000C4878" w:rsidRPr="00F70BBF" w:rsidRDefault="000C4878" w:rsidP="00457403">
      <w:pPr>
        <w:pStyle w:val="ListParagraph"/>
        <w:numPr>
          <w:ilvl w:val="0"/>
          <w:numId w:val="20"/>
        </w:numPr>
        <w:spacing w:after="120"/>
        <w:rPr>
          <w:rFonts w:ascii="Arial" w:hAnsi="Arial" w:cs="Arial"/>
          <w:b/>
          <w:sz w:val="40"/>
        </w:rPr>
      </w:pPr>
      <w:r w:rsidRPr="00F70BBF">
        <w:rPr>
          <w:rFonts w:ascii="Arial" w:hAnsi="Arial" w:cs="Arial"/>
          <w:b/>
          <w:sz w:val="40"/>
        </w:rPr>
        <w:t>Definitions</w:t>
      </w:r>
    </w:p>
    <w:tbl>
      <w:tblPr>
        <w:tblStyle w:val="TableGrid"/>
        <w:tblW w:w="9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2"/>
        <w:gridCol w:w="6062"/>
      </w:tblGrid>
      <w:tr w:rsidR="000C4878" w:rsidRPr="00F55C1B" w:rsidTr="006B6712">
        <w:trPr>
          <w:trHeight w:val="824"/>
        </w:trPr>
        <w:tc>
          <w:tcPr>
            <w:tcW w:w="3652" w:type="dxa"/>
            <w:vAlign w:val="center"/>
          </w:tcPr>
          <w:p w:rsidR="000C4878" w:rsidRPr="00F55C1B" w:rsidRDefault="000C4878" w:rsidP="00457403">
            <w:pPr>
              <w:spacing w:before="120" w:after="120" w:line="276" w:lineRule="auto"/>
              <w:jc w:val="center"/>
              <w:rPr>
                <w:rFonts w:ascii="Arial" w:hAnsi="Arial" w:cs="Arial"/>
              </w:rPr>
            </w:pPr>
            <w:r w:rsidRPr="00F55C1B">
              <w:rPr>
                <w:rFonts w:ascii="Arial" w:hAnsi="Arial" w:cs="Arial"/>
              </w:rPr>
              <w:t>Antimicrobial Stewardship (AMS)</w:t>
            </w:r>
          </w:p>
        </w:tc>
        <w:tc>
          <w:tcPr>
            <w:tcW w:w="6062" w:type="dxa"/>
            <w:vAlign w:val="center"/>
          </w:tcPr>
          <w:p w:rsidR="000C4878" w:rsidRPr="00F55C1B" w:rsidRDefault="000C4878" w:rsidP="00457403">
            <w:pPr>
              <w:spacing w:before="120" w:after="120" w:line="276" w:lineRule="auto"/>
              <w:rPr>
                <w:rFonts w:ascii="Arial" w:hAnsi="Arial" w:cs="Arial"/>
              </w:rPr>
            </w:pPr>
            <w:r w:rsidRPr="00F55C1B">
              <w:rPr>
                <w:rFonts w:ascii="Arial" w:hAnsi="Arial" w:cs="Arial"/>
              </w:rPr>
              <w:t>An ongoing and systematic effort to optimise the use of antimicrobial medicines within a health service organisation.</w:t>
            </w:r>
          </w:p>
        </w:tc>
      </w:tr>
      <w:tr w:rsidR="000C4878" w:rsidRPr="00F55C1B" w:rsidTr="006B6712">
        <w:trPr>
          <w:trHeight w:val="989"/>
        </w:trPr>
        <w:tc>
          <w:tcPr>
            <w:tcW w:w="3652" w:type="dxa"/>
            <w:vAlign w:val="center"/>
          </w:tcPr>
          <w:p w:rsidR="000C4878" w:rsidRPr="00F55C1B" w:rsidRDefault="000664D4" w:rsidP="00457403">
            <w:pPr>
              <w:spacing w:before="120" w:after="120" w:line="276" w:lineRule="auto"/>
              <w:ind w:left="142"/>
              <w:rPr>
                <w:rFonts w:ascii="Arial" w:hAnsi="Arial" w:cs="Arial"/>
              </w:rPr>
            </w:pPr>
            <w:r>
              <w:rPr>
                <w:rFonts w:ascii="Arial" w:hAnsi="Arial" w:cs="Arial"/>
              </w:rPr>
              <w:t xml:space="preserve">AMS </w:t>
            </w:r>
            <w:r w:rsidR="00B036D4">
              <w:rPr>
                <w:rFonts w:ascii="Arial" w:hAnsi="Arial" w:cs="Arial"/>
              </w:rPr>
              <w:t>program plan</w:t>
            </w:r>
          </w:p>
        </w:tc>
        <w:tc>
          <w:tcPr>
            <w:tcW w:w="6062" w:type="dxa"/>
            <w:vAlign w:val="center"/>
          </w:tcPr>
          <w:p w:rsidR="000C4878" w:rsidRPr="00F55C1B" w:rsidRDefault="00B036D4" w:rsidP="00457403">
            <w:pPr>
              <w:spacing w:before="120" w:after="120" w:line="276" w:lineRule="auto"/>
              <w:rPr>
                <w:rFonts w:ascii="Arial" w:hAnsi="Arial" w:cs="Arial"/>
              </w:rPr>
            </w:pPr>
            <w:r>
              <w:rPr>
                <w:rFonts w:ascii="Arial" w:hAnsi="Arial" w:cs="Arial"/>
              </w:rPr>
              <w:t>A rolling document that details AMS</w:t>
            </w:r>
            <w:r w:rsidR="00C249EA">
              <w:rPr>
                <w:rFonts w:ascii="Arial" w:hAnsi="Arial" w:cs="Arial"/>
              </w:rPr>
              <w:t xml:space="preserve"> risk assessments,</w:t>
            </w:r>
            <w:r>
              <w:rPr>
                <w:rFonts w:ascii="Arial" w:hAnsi="Arial" w:cs="Arial"/>
              </w:rPr>
              <w:t xml:space="preserve"> priorities, strategies and organised action as directed by the AMS Committee.</w:t>
            </w:r>
          </w:p>
        </w:tc>
      </w:tr>
      <w:tr w:rsidR="00C249EA" w:rsidRPr="00F55C1B" w:rsidTr="006B6712">
        <w:trPr>
          <w:trHeight w:val="989"/>
        </w:trPr>
        <w:tc>
          <w:tcPr>
            <w:tcW w:w="3652" w:type="dxa"/>
            <w:vAlign w:val="center"/>
          </w:tcPr>
          <w:p w:rsidR="00C249EA" w:rsidRDefault="00480362" w:rsidP="00457403">
            <w:pPr>
              <w:spacing w:before="120" w:after="120" w:line="276" w:lineRule="auto"/>
              <w:ind w:left="142"/>
              <w:rPr>
                <w:rFonts w:ascii="Arial" w:hAnsi="Arial" w:cs="Arial"/>
              </w:rPr>
            </w:pPr>
            <w:r>
              <w:rPr>
                <w:rFonts w:ascii="Arial" w:hAnsi="Arial" w:cs="Arial"/>
              </w:rPr>
              <w:t>Antimicrobial f</w:t>
            </w:r>
            <w:r w:rsidR="00C249EA">
              <w:rPr>
                <w:rFonts w:ascii="Arial" w:hAnsi="Arial" w:cs="Arial"/>
              </w:rPr>
              <w:t>ormulary</w:t>
            </w:r>
          </w:p>
        </w:tc>
        <w:tc>
          <w:tcPr>
            <w:tcW w:w="6062" w:type="dxa"/>
            <w:vAlign w:val="center"/>
          </w:tcPr>
          <w:p w:rsidR="00C249EA" w:rsidRDefault="00480362" w:rsidP="00457403">
            <w:pPr>
              <w:spacing w:before="120" w:after="120" w:line="276" w:lineRule="auto"/>
              <w:rPr>
                <w:rFonts w:ascii="Arial" w:hAnsi="Arial" w:cs="Arial"/>
              </w:rPr>
            </w:pPr>
            <w:r>
              <w:rPr>
                <w:rFonts w:ascii="Arial" w:hAnsi="Arial" w:cs="Arial"/>
              </w:rPr>
              <w:t>The range of antimicrobial products available for use in a healthcare facility and configured to provide treatment options for the large majority of patient encounters.</w:t>
            </w:r>
          </w:p>
        </w:tc>
      </w:tr>
      <w:tr w:rsidR="000C4878" w:rsidRPr="00F55C1B" w:rsidTr="006B6712">
        <w:trPr>
          <w:trHeight w:val="993"/>
        </w:trPr>
        <w:tc>
          <w:tcPr>
            <w:tcW w:w="3652" w:type="dxa"/>
            <w:vAlign w:val="center"/>
          </w:tcPr>
          <w:p w:rsidR="000C4878" w:rsidRPr="00F55C1B" w:rsidRDefault="00B036D4" w:rsidP="00457403">
            <w:pPr>
              <w:spacing w:before="120" w:after="120" w:line="276" w:lineRule="auto"/>
              <w:ind w:left="142"/>
              <w:rPr>
                <w:rFonts w:ascii="Arial" w:hAnsi="Arial" w:cs="Arial"/>
              </w:rPr>
            </w:pPr>
            <w:r>
              <w:rPr>
                <w:rFonts w:ascii="Arial" w:hAnsi="Arial" w:cs="Arial"/>
              </w:rPr>
              <w:t>eAQUA™</w:t>
            </w:r>
          </w:p>
        </w:tc>
        <w:tc>
          <w:tcPr>
            <w:tcW w:w="6062" w:type="dxa"/>
            <w:vAlign w:val="center"/>
          </w:tcPr>
          <w:p w:rsidR="000C4878" w:rsidRPr="00F55C1B" w:rsidRDefault="00C249EA" w:rsidP="00457403">
            <w:pPr>
              <w:spacing w:before="120" w:after="120" w:line="276" w:lineRule="auto"/>
              <w:rPr>
                <w:rFonts w:ascii="Arial" w:hAnsi="Arial" w:cs="Arial"/>
              </w:rPr>
            </w:pPr>
            <w:r>
              <w:rPr>
                <w:rFonts w:ascii="Arial" w:hAnsi="Arial" w:cs="Arial"/>
              </w:rPr>
              <w:t>“Electronic Assistance for the Quality Use of Antimicrobials”. A</w:t>
            </w:r>
            <w:r w:rsidR="00457403">
              <w:rPr>
                <w:rFonts w:ascii="Arial" w:hAnsi="Arial" w:cs="Arial"/>
              </w:rPr>
              <w:t xml:space="preserve"> </w:t>
            </w:r>
            <w:r w:rsidR="00457403" w:rsidRPr="004D56F5">
              <w:rPr>
                <w:rFonts w:ascii="Arial" w:hAnsi="Arial" w:cs="Arial"/>
                <w:color w:val="D20550"/>
              </w:rPr>
              <w:t>[fictitious]</w:t>
            </w:r>
            <w:r>
              <w:rPr>
                <w:rFonts w:ascii="Arial" w:hAnsi="Arial" w:cs="Arial"/>
              </w:rPr>
              <w:t xml:space="preserve"> computer application used to support AMS </w:t>
            </w:r>
            <w:r w:rsidRPr="00F55C1B">
              <w:rPr>
                <w:rFonts w:ascii="Arial" w:hAnsi="Arial" w:cs="Arial"/>
              </w:rPr>
              <w:t>within healthcare facilities</w:t>
            </w:r>
            <w:r>
              <w:rPr>
                <w:rFonts w:ascii="Arial" w:hAnsi="Arial" w:cs="Arial"/>
              </w:rPr>
              <w:t>.</w:t>
            </w:r>
          </w:p>
        </w:tc>
      </w:tr>
      <w:tr w:rsidR="001D2F70" w:rsidRPr="00F55C1B" w:rsidTr="006B6712">
        <w:trPr>
          <w:trHeight w:val="993"/>
        </w:trPr>
        <w:tc>
          <w:tcPr>
            <w:tcW w:w="3652" w:type="dxa"/>
            <w:vAlign w:val="center"/>
          </w:tcPr>
          <w:p w:rsidR="001D2F70" w:rsidRDefault="001D2F70" w:rsidP="00F16FC2">
            <w:pPr>
              <w:spacing w:before="120" w:after="120"/>
              <w:ind w:left="142"/>
              <w:rPr>
                <w:rFonts w:ascii="Arial" w:hAnsi="Arial" w:cs="Arial"/>
              </w:rPr>
            </w:pPr>
            <w:r>
              <w:rPr>
                <w:rFonts w:ascii="Arial" w:hAnsi="Arial" w:cs="Arial"/>
              </w:rPr>
              <w:t xml:space="preserve">Locally-endorsed </w:t>
            </w:r>
            <w:r w:rsidR="00F16FC2">
              <w:rPr>
                <w:rFonts w:ascii="Arial" w:hAnsi="Arial" w:cs="Arial"/>
              </w:rPr>
              <w:t>guidelines</w:t>
            </w:r>
          </w:p>
        </w:tc>
        <w:tc>
          <w:tcPr>
            <w:tcW w:w="6062" w:type="dxa"/>
            <w:vAlign w:val="center"/>
          </w:tcPr>
          <w:p w:rsidR="001D2F70" w:rsidRDefault="001D2F70" w:rsidP="00457403">
            <w:pPr>
              <w:spacing w:before="120" w:after="120"/>
              <w:rPr>
                <w:rFonts w:ascii="Arial" w:hAnsi="Arial" w:cs="Arial"/>
              </w:rPr>
            </w:pPr>
            <w:r>
              <w:rPr>
                <w:rFonts w:ascii="Arial" w:hAnsi="Arial" w:cs="Arial"/>
              </w:rPr>
              <w:t xml:space="preserve">Any guideline documents which provide advice or instruction on the management of a disease state, that has been reviewed and formally endorsed by the Drug and Therapeutics Committee and other relevant committees. </w:t>
            </w:r>
          </w:p>
        </w:tc>
      </w:tr>
    </w:tbl>
    <w:p w:rsidR="000C4878" w:rsidRDefault="000C4878" w:rsidP="00457403">
      <w:pPr>
        <w:spacing w:after="120"/>
        <w:rPr>
          <w:rFonts w:ascii="Arial" w:hAnsi="Arial" w:cs="Arial"/>
        </w:rPr>
      </w:pPr>
    </w:p>
    <w:p w:rsidR="00117765" w:rsidRDefault="00117765" w:rsidP="00457403">
      <w:pPr>
        <w:spacing w:after="120"/>
        <w:rPr>
          <w:rFonts w:ascii="Arial" w:hAnsi="Arial" w:cs="Arial"/>
        </w:rPr>
      </w:pPr>
      <w:r>
        <w:rPr>
          <w:rFonts w:ascii="Arial" w:hAnsi="Arial" w:cs="Arial"/>
          <w:noProof/>
          <w:lang w:eastAsia="en-AU"/>
        </w:rPr>
        <mc:AlternateContent>
          <mc:Choice Requires="wps">
            <w:drawing>
              <wp:anchor distT="0" distB="0" distL="114300" distR="114300" simplePos="0" relativeHeight="251685888" behindDoc="0" locked="0" layoutInCell="1" allowOverlap="1" wp14:anchorId="07F7885D" wp14:editId="3E3711B5">
                <wp:simplePos x="0" y="0"/>
                <wp:positionH relativeFrom="column">
                  <wp:posOffset>-22860</wp:posOffset>
                </wp:positionH>
                <wp:positionV relativeFrom="paragraph">
                  <wp:posOffset>189865</wp:posOffset>
                </wp:positionV>
                <wp:extent cx="6119495" cy="0"/>
                <wp:effectExtent l="0" t="0" r="14605" b="19050"/>
                <wp:wrapNone/>
                <wp:docPr id="24" name="Straight Connector 24"/>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4.95pt" to="480.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" strokecolor="black [3213]" strokeweight="1.5pt"/>
            </w:pict>
          </mc:Fallback>
        </mc:AlternateContent>
      </w:r>
    </w:p>
    <w:p w:rsidR="00117765" w:rsidRDefault="00117765" w:rsidP="00457403">
      <w:pPr>
        <w:spacing w:after="120"/>
        <w:rPr>
          <w:rFonts w:ascii="Arial" w:hAnsi="Arial" w:cs="Arial"/>
        </w:rPr>
      </w:pPr>
    </w:p>
    <w:p w:rsidR="00610B5C" w:rsidRPr="00F70BBF" w:rsidRDefault="00610B5C" w:rsidP="00457403">
      <w:pPr>
        <w:pStyle w:val="ListParagraph"/>
        <w:numPr>
          <w:ilvl w:val="0"/>
          <w:numId w:val="20"/>
        </w:numPr>
        <w:spacing w:after="120"/>
        <w:rPr>
          <w:rFonts w:ascii="Arial" w:hAnsi="Arial" w:cs="Arial"/>
          <w:b/>
          <w:sz w:val="40"/>
        </w:rPr>
      </w:pPr>
      <w:r w:rsidRPr="00F70BBF">
        <w:rPr>
          <w:rFonts w:ascii="Arial" w:hAnsi="Arial" w:cs="Arial"/>
          <w:b/>
          <w:sz w:val="40"/>
        </w:rPr>
        <w:t>References</w:t>
      </w:r>
    </w:p>
    <w:p w:rsidR="00E157AB" w:rsidRDefault="00E157AB" w:rsidP="00457403">
      <w:pPr>
        <w:spacing w:after="120"/>
        <w:rPr>
          <w:rFonts w:ascii="Arial" w:hAnsi="Arial" w:cs="Arial"/>
        </w:rPr>
      </w:pPr>
    </w:p>
    <w:p w:rsidR="00E157AB" w:rsidRDefault="00E157AB" w:rsidP="00457403">
      <w:pPr>
        <w:pStyle w:val="ListParagraph"/>
        <w:numPr>
          <w:ilvl w:val="0"/>
          <w:numId w:val="27"/>
        </w:numPr>
        <w:spacing w:after="120"/>
        <w:rPr>
          <w:rFonts w:ascii="Arial" w:hAnsi="Arial" w:cs="Arial"/>
        </w:rPr>
      </w:pPr>
      <w:r>
        <w:rPr>
          <w:rFonts w:ascii="Arial" w:hAnsi="Arial" w:cs="Arial"/>
        </w:rPr>
        <w:t>MacDougall C, Polk R. Antimicrobial stewardship programs in health care systems</w:t>
      </w:r>
      <w:r w:rsidR="00117765">
        <w:rPr>
          <w:rFonts w:ascii="Arial" w:hAnsi="Arial" w:cs="Arial"/>
        </w:rPr>
        <w:t xml:space="preserve">. </w:t>
      </w:r>
      <w:r w:rsidR="00117765">
        <w:rPr>
          <w:rFonts w:ascii="Arial" w:hAnsi="Arial" w:cs="Arial"/>
          <w:i/>
        </w:rPr>
        <w:t>Clinical Microbiology Review</w:t>
      </w:r>
      <w:r w:rsidR="00117765">
        <w:rPr>
          <w:rFonts w:ascii="Arial" w:hAnsi="Arial" w:cs="Arial"/>
        </w:rPr>
        <w:t xml:space="preserve"> 2005; 18(4):638-656</w:t>
      </w:r>
    </w:p>
    <w:p w:rsidR="00117765" w:rsidRDefault="00117765" w:rsidP="00457403">
      <w:pPr>
        <w:pStyle w:val="ListParagraph"/>
        <w:spacing w:after="120"/>
        <w:rPr>
          <w:rFonts w:ascii="Arial" w:hAnsi="Arial" w:cs="Arial"/>
        </w:rPr>
      </w:pPr>
    </w:p>
    <w:p w:rsidR="00117765" w:rsidRPr="00117765" w:rsidRDefault="00117765" w:rsidP="00457403">
      <w:pPr>
        <w:pStyle w:val="ListParagraph"/>
        <w:numPr>
          <w:ilvl w:val="0"/>
          <w:numId w:val="27"/>
        </w:numPr>
        <w:spacing w:after="120"/>
        <w:rPr>
          <w:rFonts w:ascii="Arial" w:hAnsi="Arial" w:cs="Arial"/>
        </w:rPr>
      </w:pPr>
      <w:r w:rsidRPr="00117765">
        <w:rPr>
          <w:rFonts w:ascii="Arial" w:hAnsi="Arial" w:cs="Arial"/>
        </w:rPr>
        <w:t>Duguid M, Cruickshank M (eds). 2010. Antimicrobial stewardship in Australian hospitals. Australian Commission on Safety and Quality in Healthcare: Sydney</w:t>
      </w:r>
    </w:p>
    <w:p w:rsidR="00117765" w:rsidRPr="00E157AB" w:rsidRDefault="00117765" w:rsidP="00457403">
      <w:pPr>
        <w:pStyle w:val="ListParagraph"/>
        <w:spacing w:after="120"/>
        <w:rPr>
          <w:rFonts w:ascii="Arial" w:hAnsi="Arial" w:cs="Arial"/>
        </w:rPr>
      </w:pPr>
    </w:p>
    <w:p w:rsidR="00FF0247" w:rsidRPr="00F55C1B" w:rsidRDefault="00FF0247" w:rsidP="00457403">
      <w:pPr>
        <w:spacing w:after="120"/>
        <w:rPr>
          <w:rFonts w:ascii="Arial" w:hAnsi="Arial" w:cs="Arial"/>
        </w:rPr>
      </w:pPr>
    </w:p>
    <w:p w:rsidR="00CA7B73" w:rsidRPr="00F55C1B" w:rsidRDefault="00CA7B73" w:rsidP="00457403">
      <w:pPr>
        <w:spacing w:after="120"/>
        <w:rPr>
          <w:rFonts w:ascii="Arial" w:hAnsi="Arial" w:cs="Arial"/>
        </w:rPr>
      </w:pPr>
    </w:p>
    <w:sectPr w:rsidR="00CA7B73" w:rsidRPr="00F55C1B" w:rsidSect="001D2F70">
      <w:footerReference w:type="default" r:id="rId17"/>
      <w:type w:val="continuous"/>
      <w:pgSz w:w="11906" w:h="16838"/>
      <w:pgMar w:top="1702" w:right="1274" w:bottom="1134" w:left="1134" w:header="708" w:footer="3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1E" w:rsidRDefault="0007221E" w:rsidP="00BD398A">
      <w:pPr>
        <w:spacing w:after="0" w:line="240" w:lineRule="auto"/>
      </w:pPr>
      <w:r>
        <w:separator/>
      </w:r>
    </w:p>
  </w:endnote>
  <w:endnote w:type="continuationSeparator" w:id="0">
    <w:p w:rsidR="0007221E" w:rsidRDefault="0007221E" w:rsidP="00BD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metr415 Lt BT">
    <w:altName w:val="Segoe UI"/>
    <w:panose1 w:val="020B0502020204020303"/>
    <w:charset w:val="00"/>
    <w:family w:val="swiss"/>
    <w:pitch w:val="variable"/>
    <w:sig w:usb0="00000087" w:usb1="00000000" w:usb2="00000000" w:usb3="00000000" w:csb0="0000001B"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809015"/>
      <w:docPartObj>
        <w:docPartGallery w:val="Page Numbers (Bottom of Page)"/>
        <w:docPartUnique/>
      </w:docPartObj>
    </w:sdtPr>
    <w:sdtEndPr>
      <w:rPr>
        <w:noProof/>
      </w:rPr>
    </w:sdtEndPr>
    <w:sdtContent>
      <w:p w:rsidR="00272018" w:rsidRDefault="00272018">
        <w:pPr>
          <w:pStyle w:val="Footer"/>
          <w:jc w:val="center"/>
        </w:pPr>
        <w:r>
          <w:fldChar w:fldCharType="begin"/>
        </w:r>
        <w:r>
          <w:instrText xml:space="preserve"> PAGE   \* MERGEFORMAT </w:instrText>
        </w:r>
        <w:r>
          <w:fldChar w:fldCharType="separate"/>
        </w:r>
        <w:r w:rsidR="00A44520">
          <w:rPr>
            <w:noProof/>
          </w:rPr>
          <w:t>1</w:t>
        </w:r>
        <w:r>
          <w:rPr>
            <w:noProof/>
          </w:rPr>
          <w:fldChar w:fldCharType="end"/>
        </w:r>
      </w:p>
    </w:sdtContent>
  </w:sdt>
  <w:p w:rsidR="006B6712" w:rsidRDefault="006B6712" w:rsidP="00F65EE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46689"/>
      <w:docPartObj>
        <w:docPartGallery w:val="Page Numbers (Bottom of Page)"/>
        <w:docPartUnique/>
      </w:docPartObj>
    </w:sdtPr>
    <w:sdtEndPr>
      <w:rPr>
        <w:noProof/>
        <w:sz w:val="24"/>
      </w:rPr>
    </w:sdtEndPr>
    <w:sdtContent>
      <w:p w:rsidR="006B6712" w:rsidRPr="00D24A99" w:rsidRDefault="006B6712">
        <w:pPr>
          <w:pStyle w:val="Footer"/>
          <w:jc w:val="center"/>
          <w:rPr>
            <w:sz w:val="24"/>
          </w:rPr>
        </w:pPr>
        <w:r w:rsidRPr="00D24A99">
          <w:rPr>
            <w:sz w:val="24"/>
          </w:rPr>
          <w:fldChar w:fldCharType="begin"/>
        </w:r>
        <w:r w:rsidRPr="00D24A99">
          <w:rPr>
            <w:sz w:val="24"/>
          </w:rPr>
          <w:instrText xml:space="preserve"> PAGE   \* MERGEFORMAT </w:instrText>
        </w:r>
        <w:r w:rsidRPr="00D24A99">
          <w:rPr>
            <w:sz w:val="24"/>
          </w:rPr>
          <w:fldChar w:fldCharType="separate"/>
        </w:r>
        <w:r w:rsidR="00A44520">
          <w:rPr>
            <w:noProof/>
            <w:sz w:val="24"/>
          </w:rPr>
          <w:t>2</w:t>
        </w:r>
        <w:r w:rsidRPr="00D24A99">
          <w:rPr>
            <w:noProof/>
            <w:sz w:val="24"/>
          </w:rPr>
          <w:fldChar w:fldCharType="end"/>
        </w:r>
      </w:p>
    </w:sdtContent>
  </w:sdt>
  <w:p w:rsidR="006B6712" w:rsidRDefault="006B6712" w:rsidP="00F65E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1E" w:rsidRDefault="0007221E" w:rsidP="00BD398A">
      <w:pPr>
        <w:spacing w:after="0" w:line="240" w:lineRule="auto"/>
      </w:pPr>
      <w:r>
        <w:separator/>
      </w:r>
    </w:p>
  </w:footnote>
  <w:footnote w:type="continuationSeparator" w:id="0">
    <w:p w:rsidR="0007221E" w:rsidRDefault="0007221E" w:rsidP="00BD3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12" w:rsidRDefault="004A1FBC">
    <w:pPr>
      <w:pStyle w:val="Header"/>
    </w:pPr>
    <w:r w:rsidRPr="009D66E6">
      <w:rPr>
        <w:noProof/>
        <w:lang w:eastAsia="en-AU"/>
      </w:rPr>
      <mc:AlternateContent>
        <mc:Choice Requires="wps">
          <w:drawing>
            <wp:anchor distT="0" distB="0" distL="114300" distR="114300" simplePos="0" relativeHeight="251659776" behindDoc="0" locked="0" layoutInCell="1" allowOverlap="1" wp14:anchorId="75F4A63E" wp14:editId="459A9D5F">
              <wp:simplePos x="0" y="0"/>
              <wp:positionH relativeFrom="column">
                <wp:posOffset>-5715</wp:posOffset>
              </wp:positionH>
              <wp:positionV relativeFrom="paragraph">
                <wp:posOffset>-87630</wp:posOffset>
              </wp:positionV>
              <wp:extent cx="2724150" cy="4394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9420"/>
                      </a:xfrm>
                      <a:prstGeom prst="rect">
                        <a:avLst/>
                      </a:prstGeom>
                      <a:noFill/>
                      <a:ln w="9525">
                        <a:noFill/>
                        <a:miter lim="800000"/>
                        <a:headEnd/>
                        <a:tailEnd/>
                      </a:ln>
                    </wps:spPr>
                    <wps:txbx>
                      <w:txbxContent>
                        <w:p w:rsidR="006B6712" w:rsidRPr="00FA7DFF" w:rsidRDefault="006B6712" w:rsidP="009D66E6">
                          <w:pPr>
                            <w:spacing w:after="0" w:line="240" w:lineRule="auto"/>
                            <w:rPr>
                              <w:color w:val="FFFFFF" w:themeColor="background1"/>
                              <w:sz w:val="20"/>
                            </w:rPr>
                          </w:pPr>
                          <w:r w:rsidRPr="00FA7DFF">
                            <w:rPr>
                              <w:rFonts w:ascii="Geometr415 Lt BT" w:hAnsi="Geometr415 Lt BT"/>
                              <w:color w:val="FFFFFF" w:themeColor="background1"/>
                              <w:spacing w:val="22"/>
                              <w:sz w:val="36"/>
                              <w:szCs w:val="56"/>
                            </w:rPr>
                            <w:t>SAMPLE AMS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6.9pt;width:214.5pt;height: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" filled="f" stroked="f">
              <v:textbox>
                <w:txbxContent>
                  <w:p w:rsidR="006B6712" w:rsidRPr="00FA7DFF" w:rsidRDefault="006B6712" w:rsidP="009D66E6">
                    <w:pPr>
                      <w:spacing w:after="0" w:line="240" w:lineRule="auto"/>
                      <w:rPr>
                        <w:color w:val="FFFFFF" w:themeColor="background1"/>
                        <w:sz w:val="20"/>
                      </w:rPr>
                    </w:pPr>
                    <w:r w:rsidRPr="00FA7DFF">
                      <w:rPr>
                        <w:rFonts w:ascii="Geometr415 Lt BT" w:hAnsi="Geometr415 Lt BT"/>
                        <w:color w:val="FFFFFF" w:themeColor="background1"/>
                        <w:spacing w:val="22"/>
                        <w:sz w:val="36"/>
                        <w:szCs w:val="56"/>
                      </w:rPr>
                      <w:t>SAMPLE AMS POLICY</w:t>
                    </w:r>
                  </w:p>
                </w:txbxContent>
              </v:textbox>
            </v:shape>
          </w:pict>
        </mc:Fallback>
      </mc:AlternateContent>
    </w:r>
    <w:r w:rsidRPr="009D66E6">
      <w:rPr>
        <w:noProof/>
        <w:lang w:eastAsia="en-AU"/>
      </w:rPr>
      <mc:AlternateContent>
        <mc:Choice Requires="wps">
          <w:drawing>
            <wp:anchor distT="0" distB="0" distL="114300" distR="114300" simplePos="0" relativeHeight="251658752" behindDoc="0" locked="0" layoutInCell="1" allowOverlap="1" wp14:anchorId="5794214C" wp14:editId="68CE4E01">
              <wp:simplePos x="0" y="0"/>
              <wp:positionH relativeFrom="column">
                <wp:posOffset>-1319530</wp:posOffset>
              </wp:positionH>
              <wp:positionV relativeFrom="paragraph">
                <wp:posOffset>-143510</wp:posOffset>
              </wp:positionV>
              <wp:extent cx="4533900" cy="488315"/>
              <wp:effectExtent l="0" t="0" r="0" b="6985"/>
              <wp:wrapNone/>
              <wp:docPr id="8" name="Parallelogram 8"/>
              <wp:cNvGraphicFramePr/>
              <a:graphic xmlns:a="http://schemas.openxmlformats.org/drawingml/2006/main">
                <a:graphicData uri="http://schemas.microsoft.com/office/word/2010/wordprocessingShape">
                  <wps:wsp>
                    <wps:cNvSpPr/>
                    <wps:spPr>
                      <a:xfrm>
                        <a:off x="0" y="0"/>
                        <a:ext cx="4533900" cy="488315"/>
                      </a:xfrm>
                      <a:prstGeom prst="parallelogram">
                        <a:avLst>
                          <a:gd name="adj" fmla="val 101017"/>
                        </a:avLst>
                      </a:prstGeom>
                      <a:solidFill>
                        <a:srgbClr val="D20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 o:spid="_x0000_s1026" type="#_x0000_t7" style="position:absolute;margin-left:-103.9pt;margin-top:-11.3pt;width:357pt;height:3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" adj="2350" fillcolor="#d20550"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6035"/>
    <w:multiLevelType w:val="hybridMultilevel"/>
    <w:tmpl w:val="14BCC3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6D45D5"/>
    <w:multiLevelType w:val="hybridMultilevel"/>
    <w:tmpl w:val="20F48970"/>
    <w:lvl w:ilvl="0" w:tplc="A54CFE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0C5DFE"/>
    <w:multiLevelType w:val="multilevel"/>
    <w:tmpl w:val="BBDC648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7DE7B25"/>
    <w:multiLevelType w:val="hybridMultilevel"/>
    <w:tmpl w:val="E2043422"/>
    <w:lvl w:ilvl="0" w:tplc="49163F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892FC7"/>
    <w:multiLevelType w:val="hybridMultilevel"/>
    <w:tmpl w:val="E2043422"/>
    <w:lvl w:ilvl="0" w:tplc="49163F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B12DEE"/>
    <w:multiLevelType w:val="hybridMultilevel"/>
    <w:tmpl w:val="8AE6FBE0"/>
    <w:lvl w:ilvl="0" w:tplc="0C090001">
      <w:start w:val="1"/>
      <w:numFmt w:val="bullet"/>
      <w:lvlText w:val=""/>
      <w:lvlJc w:val="left"/>
      <w:pPr>
        <w:ind w:left="1440" w:hanging="360"/>
      </w:pPr>
      <w:rPr>
        <w:rFonts w:ascii="Symbol" w:hAnsi="Symbol"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C124E6F"/>
    <w:multiLevelType w:val="hybridMultilevel"/>
    <w:tmpl w:val="788E7A2A"/>
    <w:lvl w:ilvl="0" w:tplc="D39A7706">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
    <w:nsid w:val="0DE35EC1"/>
    <w:multiLevelType w:val="hybridMultilevel"/>
    <w:tmpl w:val="93686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0E3C1E"/>
    <w:multiLevelType w:val="hybridMultilevel"/>
    <w:tmpl w:val="1AB27270"/>
    <w:lvl w:ilvl="0" w:tplc="0C09000F">
      <w:start w:val="1"/>
      <w:numFmt w:val="decimal"/>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141930DB"/>
    <w:multiLevelType w:val="hybridMultilevel"/>
    <w:tmpl w:val="416078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16393C67"/>
    <w:multiLevelType w:val="hybridMultilevel"/>
    <w:tmpl w:val="86D04C12"/>
    <w:lvl w:ilvl="0" w:tplc="9F54E546">
      <w:start w:val="1"/>
      <w:numFmt w:val="bullet"/>
      <w:lvlText w:val=""/>
      <w:lvlJc w:val="left"/>
      <w:pPr>
        <w:ind w:left="720" w:hanging="360"/>
      </w:pPr>
      <w:rPr>
        <w:rFonts w:ascii="Wingdings" w:hAnsi="Wingdings" w:hint="default"/>
        <w:color w:val="D205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271608"/>
    <w:multiLevelType w:val="multilevel"/>
    <w:tmpl w:val="8EA82E3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1F9C515B"/>
    <w:multiLevelType w:val="hybridMultilevel"/>
    <w:tmpl w:val="E2043422"/>
    <w:lvl w:ilvl="0" w:tplc="49163F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DB2CF8"/>
    <w:multiLevelType w:val="hybridMultilevel"/>
    <w:tmpl w:val="0D46B226"/>
    <w:lvl w:ilvl="0" w:tplc="7898DC62">
      <w:start w:val="1"/>
      <w:numFmt w:val="lowerRoman"/>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8357CD"/>
    <w:multiLevelType w:val="hybridMultilevel"/>
    <w:tmpl w:val="BE0EB42E"/>
    <w:lvl w:ilvl="0" w:tplc="7898DC62">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2C14472B"/>
    <w:multiLevelType w:val="hybridMultilevel"/>
    <w:tmpl w:val="E2043422"/>
    <w:lvl w:ilvl="0" w:tplc="49163F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F82321"/>
    <w:multiLevelType w:val="hybridMultilevel"/>
    <w:tmpl w:val="CD62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0820D9"/>
    <w:multiLevelType w:val="hybridMultilevel"/>
    <w:tmpl w:val="AF5E57EC"/>
    <w:lvl w:ilvl="0" w:tplc="7898DC62">
      <w:start w:val="1"/>
      <w:numFmt w:val="lowerRoman"/>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nsid w:val="336858D2"/>
    <w:multiLevelType w:val="hybridMultilevel"/>
    <w:tmpl w:val="6E008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63065C"/>
    <w:multiLevelType w:val="hybridMultilevel"/>
    <w:tmpl w:val="7CB6DBE4"/>
    <w:lvl w:ilvl="0" w:tplc="7898DC62">
      <w:start w:val="1"/>
      <w:numFmt w:val="lowerRoman"/>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nsid w:val="36AA5ED8"/>
    <w:multiLevelType w:val="hybridMultilevel"/>
    <w:tmpl w:val="7CB6DBE4"/>
    <w:lvl w:ilvl="0" w:tplc="7898DC62">
      <w:start w:val="1"/>
      <w:numFmt w:val="lowerRoman"/>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nsid w:val="37CF38C5"/>
    <w:multiLevelType w:val="hybridMultilevel"/>
    <w:tmpl w:val="2F90FEA4"/>
    <w:lvl w:ilvl="0" w:tplc="A7086CD8">
      <w:numFmt w:val="bullet"/>
      <w:lvlText w:val="•"/>
      <w:lvlJc w:val="left"/>
      <w:pPr>
        <w:ind w:left="1920" w:hanging="360"/>
      </w:pPr>
      <w:rPr>
        <w:rFonts w:ascii="Calibri" w:eastAsiaTheme="minorHAnsi" w:hAnsi="Calibri" w:cstheme="minorBidi"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2">
    <w:nsid w:val="38985F29"/>
    <w:multiLevelType w:val="hybridMultilevel"/>
    <w:tmpl w:val="EA0666CE"/>
    <w:lvl w:ilvl="0" w:tplc="7898DC62">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nsid w:val="3C3D2AE4"/>
    <w:multiLevelType w:val="hybridMultilevel"/>
    <w:tmpl w:val="E1984312"/>
    <w:lvl w:ilvl="0" w:tplc="D39A77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696D34"/>
    <w:multiLevelType w:val="hybridMultilevel"/>
    <w:tmpl w:val="63A8B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DA3EBC"/>
    <w:multiLevelType w:val="hybridMultilevel"/>
    <w:tmpl w:val="F9E0D246"/>
    <w:lvl w:ilvl="0" w:tplc="D39A77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5A16AF"/>
    <w:multiLevelType w:val="multilevel"/>
    <w:tmpl w:val="74EE40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4D5D3F6B"/>
    <w:multiLevelType w:val="hybridMultilevel"/>
    <w:tmpl w:val="64D47946"/>
    <w:lvl w:ilvl="0" w:tplc="7898DC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223F82"/>
    <w:multiLevelType w:val="multilevel"/>
    <w:tmpl w:val="30C087F0"/>
    <w:lvl w:ilvl="0">
      <w:start w:val="5"/>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9">
    <w:nsid w:val="5A2B7EC3"/>
    <w:multiLevelType w:val="hybridMultilevel"/>
    <w:tmpl w:val="C6E25A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B440E99"/>
    <w:multiLevelType w:val="hybridMultilevel"/>
    <w:tmpl w:val="68608FA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C8B7799"/>
    <w:multiLevelType w:val="hybridMultilevel"/>
    <w:tmpl w:val="F1DC0572"/>
    <w:lvl w:ilvl="0" w:tplc="9F54E546">
      <w:start w:val="1"/>
      <w:numFmt w:val="bullet"/>
      <w:lvlText w:val=""/>
      <w:lvlJc w:val="left"/>
      <w:pPr>
        <w:ind w:left="720" w:hanging="360"/>
      </w:pPr>
      <w:rPr>
        <w:rFonts w:ascii="Wingdings" w:hAnsi="Wingdings" w:hint="default"/>
        <w:color w:val="D205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3A639B"/>
    <w:multiLevelType w:val="hybridMultilevel"/>
    <w:tmpl w:val="DA78B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9750E2"/>
    <w:multiLevelType w:val="hybridMultilevel"/>
    <w:tmpl w:val="8FA66B8C"/>
    <w:lvl w:ilvl="0" w:tplc="A54CFEC0">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78E0DA7"/>
    <w:multiLevelType w:val="hybridMultilevel"/>
    <w:tmpl w:val="E5EAED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nsid w:val="68C943DD"/>
    <w:multiLevelType w:val="hybridMultilevel"/>
    <w:tmpl w:val="52F29402"/>
    <w:lvl w:ilvl="0" w:tplc="7898DC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C75417"/>
    <w:multiLevelType w:val="multilevel"/>
    <w:tmpl w:val="8820A620"/>
    <w:lvl w:ilvl="0">
      <w:start w:val="1"/>
      <w:numFmt w:val="decimal"/>
      <w:pStyle w:val="TOC1"/>
      <w:lvlText w:val="%1."/>
      <w:lvlJc w:val="left"/>
      <w:pPr>
        <w:ind w:left="720" w:hanging="360"/>
      </w:pPr>
      <w:rPr>
        <w:rFonts w:hint="default"/>
        <w:b/>
      </w:rPr>
    </w:lvl>
    <w:lvl w:ilvl="1">
      <w:start w:val="1"/>
      <w:numFmt w:val="decimal"/>
      <w:pStyle w:val="TOC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0318AB"/>
    <w:multiLevelType w:val="hybridMultilevel"/>
    <w:tmpl w:val="23643392"/>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38">
    <w:nsid w:val="74175DF7"/>
    <w:multiLevelType w:val="hybridMultilevel"/>
    <w:tmpl w:val="24E25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AF16EA"/>
    <w:multiLevelType w:val="multilevel"/>
    <w:tmpl w:val="6660F2A8"/>
    <w:lvl w:ilvl="0">
      <w:start w:val="1"/>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0">
    <w:nsid w:val="78E53377"/>
    <w:multiLevelType w:val="hybridMultilevel"/>
    <w:tmpl w:val="32EAC8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nsid w:val="797A0A03"/>
    <w:multiLevelType w:val="hybridMultilevel"/>
    <w:tmpl w:val="8464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0F3068"/>
    <w:multiLevelType w:val="hybridMultilevel"/>
    <w:tmpl w:val="14B0F32A"/>
    <w:lvl w:ilvl="0" w:tplc="7898DC62">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8"/>
  </w:num>
  <w:num w:numId="2">
    <w:abstractNumId w:val="14"/>
  </w:num>
  <w:num w:numId="3">
    <w:abstractNumId w:val="33"/>
  </w:num>
  <w:num w:numId="4">
    <w:abstractNumId w:val="32"/>
  </w:num>
  <w:num w:numId="5">
    <w:abstractNumId w:val="9"/>
  </w:num>
  <w:num w:numId="6">
    <w:abstractNumId w:val="23"/>
  </w:num>
  <w:num w:numId="7">
    <w:abstractNumId w:val="25"/>
  </w:num>
  <w:num w:numId="8">
    <w:abstractNumId w:val="24"/>
  </w:num>
  <w:num w:numId="9">
    <w:abstractNumId w:val="0"/>
  </w:num>
  <w:num w:numId="10">
    <w:abstractNumId w:val="29"/>
  </w:num>
  <w:num w:numId="11">
    <w:abstractNumId w:val="26"/>
  </w:num>
  <w:num w:numId="12">
    <w:abstractNumId w:val="41"/>
  </w:num>
  <w:num w:numId="13">
    <w:abstractNumId w:val="6"/>
  </w:num>
  <w:num w:numId="14">
    <w:abstractNumId w:val="21"/>
  </w:num>
  <w:num w:numId="15">
    <w:abstractNumId w:val="13"/>
  </w:num>
  <w:num w:numId="16">
    <w:abstractNumId w:val="11"/>
  </w:num>
  <w:num w:numId="17">
    <w:abstractNumId w:val="31"/>
  </w:num>
  <w:num w:numId="18">
    <w:abstractNumId w:val="2"/>
  </w:num>
  <w:num w:numId="19">
    <w:abstractNumId w:val="39"/>
  </w:num>
  <w:num w:numId="20">
    <w:abstractNumId w:val="28"/>
  </w:num>
  <w:num w:numId="21">
    <w:abstractNumId w:val="10"/>
  </w:num>
  <w:num w:numId="22">
    <w:abstractNumId w:val="36"/>
  </w:num>
  <w:num w:numId="23">
    <w:abstractNumId w:val="4"/>
  </w:num>
  <w:num w:numId="24">
    <w:abstractNumId w:val="3"/>
  </w:num>
  <w:num w:numId="25">
    <w:abstractNumId w:val="12"/>
  </w:num>
  <w:num w:numId="26">
    <w:abstractNumId w:val="15"/>
  </w:num>
  <w:num w:numId="27">
    <w:abstractNumId w:val="1"/>
  </w:num>
  <w:num w:numId="28">
    <w:abstractNumId w:val="36"/>
    <w:lvlOverride w:ilvl="0">
      <w:startOverride w:val="4"/>
    </w:lvlOverride>
    <w:lvlOverride w:ilvl="1">
      <w:startOverride w:val="3"/>
    </w:lvlOverride>
  </w:num>
  <w:num w:numId="29">
    <w:abstractNumId w:val="36"/>
    <w:lvlOverride w:ilvl="0">
      <w:startOverride w:val="4"/>
    </w:lvlOverride>
    <w:lvlOverride w:ilvl="1">
      <w:startOverride w:val="3"/>
    </w:lvlOverride>
  </w:num>
  <w:num w:numId="30">
    <w:abstractNumId w:val="36"/>
    <w:lvlOverride w:ilvl="0">
      <w:startOverride w:val="4"/>
    </w:lvlOverride>
    <w:lvlOverride w:ilvl="1">
      <w:startOverride w:val="3"/>
    </w:lvlOverride>
  </w:num>
  <w:num w:numId="31">
    <w:abstractNumId w:val="36"/>
    <w:lvlOverride w:ilvl="0">
      <w:startOverride w:val="4"/>
    </w:lvlOverride>
    <w:lvlOverride w:ilvl="1">
      <w:startOverride w:val="3"/>
    </w:lvlOverride>
  </w:num>
  <w:num w:numId="32">
    <w:abstractNumId w:val="5"/>
  </w:num>
  <w:num w:numId="33">
    <w:abstractNumId w:val="42"/>
  </w:num>
  <w:num w:numId="34">
    <w:abstractNumId w:val="22"/>
  </w:num>
  <w:num w:numId="35">
    <w:abstractNumId w:val="16"/>
  </w:num>
  <w:num w:numId="36">
    <w:abstractNumId w:val="30"/>
  </w:num>
  <w:num w:numId="37">
    <w:abstractNumId w:val="27"/>
  </w:num>
  <w:num w:numId="38">
    <w:abstractNumId w:val="17"/>
  </w:num>
  <w:num w:numId="39">
    <w:abstractNumId w:val="35"/>
  </w:num>
  <w:num w:numId="40">
    <w:abstractNumId w:val="19"/>
  </w:num>
  <w:num w:numId="41">
    <w:abstractNumId w:val="20"/>
  </w:num>
  <w:num w:numId="42">
    <w:abstractNumId w:val="40"/>
  </w:num>
  <w:num w:numId="43">
    <w:abstractNumId w:val="34"/>
  </w:num>
  <w:num w:numId="44">
    <w:abstractNumId w:val="7"/>
  </w:num>
  <w:num w:numId="45">
    <w:abstractNumId w:val="18"/>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09"/>
    <w:rsid w:val="00001498"/>
    <w:rsid w:val="000061DD"/>
    <w:rsid w:val="00012099"/>
    <w:rsid w:val="0001452B"/>
    <w:rsid w:val="00016C01"/>
    <w:rsid w:val="00024DB7"/>
    <w:rsid w:val="00025ED5"/>
    <w:rsid w:val="000505AB"/>
    <w:rsid w:val="00054CAA"/>
    <w:rsid w:val="000664D4"/>
    <w:rsid w:val="00070BA4"/>
    <w:rsid w:val="000717B5"/>
    <w:rsid w:val="0007221E"/>
    <w:rsid w:val="00073EC8"/>
    <w:rsid w:val="0008310A"/>
    <w:rsid w:val="00087C4D"/>
    <w:rsid w:val="000949FD"/>
    <w:rsid w:val="00096765"/>
    <w:rsid w:val="000B1AF0"/>
    <w:rsid w:val="000C4878"/>
    <w:rsid w:val="000D5D18"/>
    <w:rsid w:val="000F1F62"/>
    <w:rsid w:val="00115E36"/>
    <w:rsid w:val="00116E85"/>
    <w:rsid w:val="00117765"/>
    <w:rsid w:val="00120451"/>
    <w:rsid w:val="0012067B"/>
    <w:rsid w:val="00125092"/>
    <w:rsid w:val="00127DF6"/>
    <w:rsid w:val="00130BE1"/>
    <w:rsid w:val="0013222F"/>
    <w:rsid w:val="00134A7B"/>
    <w:rsid w:val="00146FFC"/>
    <w:rsid w:val="00160C98"/>
    <w:rsid w:val="00165828"/>
    <w:rsid w:val="001A2231"/>
    <w:rsid w:val="001A3007"/>
    <w:rsid w:val="001B6462"/>
    <w:rsid w:val="001D1185"/>
    <w:rsid w:val="001D2F70"/>
    <w:rsid w:val="001D5C15"/>
    <w:rsid w:val="001D5EB8"/>
    <w:rsid w:val="001D678C"/>
    <w:rsid w:val="001E12CC"/>
    <w:rsid w:val="001E7231"/>
    <w:rsid w:val="001F0F20"/>
    <w:rsid w:val="00203068"/>
    <w:rsid w:val="00211445"/>
    <w:rsid w:val="00217862"/>
    <w:rsid w:val="00244EDC"/>
    <w:rsid w:val="002472D9"/>
    <w:rsid w:val="002525B6"/>
    <w:rsid w:val="0025406C"/>
    <w:rsid w:val="0025470B"/>
    <w:rsid w:val="002548E4"/>
    <w:rsid w:val="00272018"/>
    <w:rsid w:val="00281799"/>
    <w:rsid w:val="0028666A"/>
    <w:rsid w:val="00292B4E"/>
    <w:rsid w:val="00293468"/>
    <w:rsid w:val="002C4AB7"/>
    <w:rsid w:val="002D3E57"/>
    <w:rsid w:val="002D6239"/>
    <w:rsid w:val="002F1C4D"/>
    <w:rsid w:val="002F46F2"/>
    <w:rsid w:val="00305676"/>
    <w:rsid w:val="003116B5"/>
    <w:rsid w:val="00317D74"/>
    <w:rsid w:val="00320325"/>
    <w:rsid w:val="00322811"/>
    <w:rsid w:val="003228F2"/>
    <w:rsid w:val="003247D4"/>
    <w:rsid w:val="00331AB3"/>
    <w:rsid w:val="0033743A"/>
    <w:rsid w:val="00351979"/>
    <w:rsid w:val="00360965"/>
    <w:rsid w:val="003656A6"/>
    <w:rsid w:val="0037199B"/>
    <w:rsid w:val="00376D6C"/>
    <w:rsid w:val="00380B1D"/>
    <w:rsid w:val="003835CA"/>
    <w:rsid w:val="003B1DAF"/>
    <w:rsid w:val="003B2C04"/>
    <w:rsid w:val="003D0A4D"/>
    <w:rsid w:val="003D24E8"/>
    <w:rsid w:val="003D4181"/>
    <w:rsid w:val="003E7915"/>
    <w:rsid w:val="003E7B70"/>
    <w:rsid w:val="003F16B6"/>
    <w:rsid w:val="00404D19"/>
    <w:rsid w:val="004116B2"/>
    <w:rsid w:val="00413D23"/>
    <w:rsid w:val="0042740F"/>
    <w:rsid w:val="004322EF"/>
    <w:rsid w:val="00441066"/>
    <w:rsid w:val="00457403"/>
    <w:rsid w:val="00477376"/>
    <w:rsid w:val="00480362"/>
    <w:rsid w:val="00484D8F"/>
    <w:rsid w:val="00490150"/>
    <w:rsid w:val="004A1FBC"/>
    <w:rsid w:val="004E08FB"/>
    <w:rsid w:val="004E6DF1"/>
    <w:rsid w:val="0050267C"/>
    <w:rsid w:val="00511F1D"/>
    <w:rsid w:val="00513DF1"/>
    <w:rsid w:val="00530A21"/>
    <w:rsid w:val="00532B5C"/>
    <w:rsid w:val="005374A4"/>
    <w:rsid w:val="00546628"/>
    <w:rsid w:val="00550926"/>
    <w:rsid w:val="00553FA2"/>
    <w:rsid w:val="00557371"/>
    <w:rsid w:val="00557B1D"/>
    <w:rsid w:val="00565BA5"/>
    <w:rsid w:val="0057076B"/>
    <w:rsid w:val="005866DC"/>
    <w:rsid w:val="00594E77"/>
    <w:rsid w:val="005B422C"/>
    <w:rsid w:val="005B457C"/>
    <w:rsid w:val="005C2AEA"/>
    <w:rsid w:val="005C6219"/>
    <w:rsid w:val="005C6C82"/>
    <w:rsid w:val="005D59FC"/>
    <w:rsid w:val="00602A99"/>
    <w:rsid w:val="0060443A"/>
    <w:rsid w:val="00610B5C"/>
    <w:rsid w:val="00621D99"/>
    <w:rsid w:val="00632E04"/>
    <w:rsid w:val="00636029"/>
    <w:rsid w:val="006410A5"/>
    <w:rsid w:val="006527A6"/>
    <w:rsid w:val="00663543"/>
    <w:rsid w:val="00680919"/>
    <w:rsid w:val="00682D83"/>
    <w:rsid w:val="00684593"/>
    <w:rsid w:val="00687EDE"/>
    <w:rsid w:val="00694F36"/>
    <w:rsid w:val="00695B92"/>
    <w:rsid w:val="006979F4"/>
    <w:rsid w:val="006A4E0D"/>
    <w:rsid w:val="006B1169"/>
    <w:rsid w:val="006B6712"/>
    <w:rsid w:val="006B6AE8"/>
    <w:rsid w:val="006D5A36"/>
    <w:rsid w:val="006F13A9"/>
    <w:rsid w:val="00716C21"/>
    <w:rsid w:val="007172B1"/>
    <w:rsid w:val="0073157B"/>
    <w:rsid w:val="00733E57"/>
    <w:rsid w:val="007418E7"/>
    <w:rsid w:val="00746CF9"/>
    <w:rsid w:val="0075114A"/>
    <w:rsid w:val="00757DEC"/>
    <w:rsid w:val="00767A6D"/>
    <w:rsid w:val="007737C3"/>
    <w:rsid w:val="00783090"/>
    <w:rsid w:val="007A7EFA"/>
    <w:rsid w:val="007B3D09"/>
    <w:rsid w:val="007C1708"/>
    <w:rsid w:val="007C1CB2"/>
    <w:rsid w:val="007C6B5C"/>
    <w:rsid w:val="007D39FC"/>
    <w:rsid w:val="007E45DE"/>
    <w:rsid w:val="007E6698"/>
    <w:rsid w:val="007E724E"/>
    <w:rsid w:val="008066FC"/>
    <w:rsid w:val="00807598"/>
    <w:rsid w:val="00811B47"/>
    <w:rsid w:val="00817E72"/>
    <w:rsid w:val="008210CD"/>
    <w:rsid w:val="0082127F"/>
    <w:rsid w:val="00827755"/>
    <w:rsid w:val="00847550"/>
    <w:rsid w:val="008506CF"/>
    <w:rsid w:val="008507E9"/>
    <w:rsid w:val="0086493A"/>
    <w:rsid w:val="00867897"/>
    <w:rsid w:val="008716A4"/>
    <w:rsid w:val="00885CB0"/>
    <w:rsid w:val="00897D4B"/>
    <w:rsid w:val="008A3428"/>
    <w:rsid w:val="008A3BC1"/>
    <w:rsid w:val="008D1AF8"/>
    <w:rsid w:val="008D77A0"/>
    <w:rsid w:val="008E549C"/>
    <w:rsid w:val="008E63E0"/>
    <w:rsid w:val="008E6503"/>
    <w:rsid w:val="008E7064"/>
    <w:rsid w:val="008F7C3E"/>
    <w:rsid w:val="009051B9"/>
    <w:rsid w:val="00917B5D"/>
    <w:rsid w:val="00935E28"/>
    <w:rsid w:val="009376AC"/>
    <w:rsid w:val="009519A7"/>
    <w:rsid w:val="00957880"/>
    <w:rsid w:val="009637EB"/>
    <w:rsid w:val="00964383"/>
    <w:rsid w:val="009708C1"/>
    <w:rsid w:val="009846E0"/>
    <w:rsid w:val="009858D0"/>
    <w:rsid w:val="00991242"/>
    <w:rsid w:val="009A53EF"/>
    <w:rsid w:val="009C2C81"/>
    <w:rsid w:val="009C5FE5"/>
    <w:rsid w:val="009C7D75"/>
    <w:rsid w:val="009D66E6"/>
    <w:rsid w:val="009E5A18"/>
    <w:rsid w:val="00A031D3"/>
    <w:rsid w:val="00A10532"/>
    <w:rsid w:val="00A26711"/>
    <w:rsid w:val="00A3653A"/>
    <w:rsid w:val="00A37219"/>
    <w:rsid w:val="00A42ED9"/>
    <w:rsid w:val="00A44520"/>
    <w:rsid w:val="00A45740"/>
    <w:rsid w:val="00A47870"/>
    <w:rsid w:val="00A51A33"/>
    <w:rsid w:val="00A858C3"/>
    <w:rsid w:val="00AB62BF"/>
    <w:rsid w:val="00AD2AF2"/>
    <w:rsid w:val="00AD76A6"/>
    <w:rsid w:val="00AE12BE"/>
    <w:rsid w:val="00AE20E5"/>
    <w:rsid w:val="00AE7125"/>
    <w:rsid w:val="00AF46E5"/>
    <w:rsid w:val="00B036D4"/>
    <w:rsid w:val="00B06A95"/>
    <w:rsid w:val="00B12F34"/>
    <w:rsid w:val="00B25515"/>
    <w:rsid w:val="00B3733E"/>
    <w:rsid w:val="00B57CD7"/>
    <w:rsid w:val="00B626D6"/>
    <w:rsid w:val="00B6522B"/>
    <w:rsid w:val="00B65781"/>
    <w:rsid w:val="00B70AF1"/>
    <w:rsid w:val="00B712B6"/>
    <w:rsid w:val="00B81400"/>
    <w:rsid w:val="00B820E4"/>
    <w:rsid w:val="00B833C4"/>
    <w:rsid w:val="00B85BB5"/>
    <w:rsid w:val="00BC0401"/>
    <w:rsid w:val="00BD122E"/>
    <w:rsid w:val="00BD398A"/>
    <w:rsid w:val="00BD6D77"/>
    <w:rsid w:val="00BE4CEC"/>
    <w:rsid w:val="00BF090A"/>
    <w:rsid w:val="00BF37AD"/>
    <w:rsid w:val="00C04EFD"/>
    <w:rsid w:val="00C10A18"/>
    <w:rsid w:val="00C16816"/>
    <w:rsid w:val="00C249EA"/>
    <w:rsid w:val="00C30302"/>
    <w:rsid w:val="00C33A7C"/>
    <w:rsid w:val="00C36414"/>
    <w:rsid w:val="00C37319"/>
    <w:rsid w:val="00C428C1"/>
    <w:rsid w:val="00C45A4B"/>
    <w:rsid w:val="00C47861"/>
    <w:rsid w:val="00C54845"/>
    <w:rsid w:val="00C72F7B"/>
    <w:rsid w:val="00C74D90"/>
    <w:rsid w:val="00C76559"/>
    <w:rsid w:val="00C92798"/>
    <w:rsid w:val="00CA7B73"/>
    <w:rsid w:val="00CB4610"/>
    <w:rsid w:val="00CD66E4"/>
    <w:rsid w:val="00CD7E67"/>
    <w:rsid w:val="00CE280B"/>
    <w:rsid w:val="00CE387A"/>
    <w:rsid w:val="00CE3D33"/>
    <w:rsid w:val="00CE566F"/>
    <w:rsid w:val="00CF5960"/>
    <w:rsid w:val="00CF5F0B"/>
    <w:rsid w:val="00CF5F2D"/>
    <w:rsid w:val="00D00E78"/>
    <w:rsid w:val="00D160F9"/>
    <w:rsid w:val="00D21B74"/>
    <w:rsid w:val="00D24A99"/>
    <w:rsid w:val="00D251BD"/>
    <w:rsid w:val="00D47EEE"/>
    <w:rsid w:val="00D550DA"/>
    <w:rsid w:val="00D61F68"/>
    <w:rsid w:val="00DB376A"/>
    <w:rsid w:val="00DB42FD"/>
    <w:rsid w:val="00DB6ECE"/>
    <w:rsid w:val="00DD311A"/>
    <w:rsid w:val="00DE37A3"/>
    <w:rsid w:val="00DF72B1"/>
    <w:rsid w:val="00E022FA"/>
    <w:rsid w:val="00E13793"/>
    <w:rsid w:val="00E157AB"/>
    <w:rsid w:val="00E30792"/>
    <w:rsid w:val="00E317A6"/>
    <w:rsid w:val="00E32735"/>
    <w:rsid w:val="00E32CDD"/>
    <w:rsid w:val="00E36E15"/>
    <w:rsid w:val="00E40037"/>
    <w:rsid w:val="00E50874"/>
    <w:rsid w:val="00E65BE2"/>
    <w:rsid w:val="00E70DCA"/>
    <w:rsid w:val="00E95767"/>
    <w:rsid w:val="00EA0B7F"/>
    <w:rsid w:val="00EB7594"/>
    <w:rsid w:val="00EC65DB"/>
    <w:rsid w:val="00EE2CA2"/>
    <w:rsid w:val="00EF064C"/>
    <w:rsid w:val="00EF1230"/>
    <w:rsid w:val="00F00FF0"/>
    <w:rsid w:val="00F04AD1"/>
    <w:rsid w:val="00F16FC2"/>
    <w:rsid w:val="00F23A2F"/>
    <w:rsid w:val="00F24453"/>
    <w:rsid w:val="00F40D52"/>
    <w:rsid w:val="00F44C3C"/>
    <w:rsid w:val="00F542F5"/>
    <w:rsid w:val="00F55C1B"/>
    <w:rsid w:val="00F65EE8"/>
    <w:rsid w:val="00F66FDE"/>
    <w:rsid w:val="00F70BBF"/>
    <w:rsid w:val="00F72C43"/>
    <w:rsid w:val="00F766F7"/>
    <w:rsid w:val="00F82A74"/>
    <w:rsid w:val="00F95C36"/>
    <w:rsid w:val="00FA7DFF"/>
    <w:rsid w:val="00FC0479"/>
    <w:rsid w:val="00FC05E7"/>
    <w:rsid w:val="00FC6A10"/>
    <w:rsid w:val="00FF0247"/>
    <w:rsid w:val="00FF5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E9"/>
    <w:pPr>
      <w:ind w:left="720"/>
      <w:contextualSpacing/>
    </w:pPr>
  </w:style>
  <w:style w:type="table" w:styleId="TableGrid">
    <w:name w:val="Table Grid"/>
    <w:basedOn w:val="TableNormal"/>
    <w:uiPriority w:val="59"/>
    <w:rsid w:val="00A4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0A21"/>
    <w:rPr>
      <w:color w:val="0000FF" w:themeColor="hyperlink"/>
      <w:u w:val="single"/>
    </w:rPr>
  </w:style>
  <w:style w:type="paragraph" w:styleId="BalloonText">
    <w:name w:val="Balloon Text"/>
    <w:basedOn w:val="Normal"/>
    <w:link w:val="BalloonTextChar"/>
    <w:uiPriority w:val="99"/>
    <w:semiHidden/>
    <w:unhideWhenUsed/>
    <w:rsid w:val="007E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98"/>
    <w:rPr>
      <w:rFonts w:ascii="Tahoma" w:hAnsi="Tahoma" w:cs="Tahoma"/>
      <w:sz w:val="16"/>
      <w:szCs w:val="16"/>
    </w:rPr>
  </w:style>
  <w:style w:type="paragraph" w:styleId="Header">
    <w:name w:val="header"/>
    <w:basedOn w:val="Normal"/>
    <w:link w:val="HeaderChar"/>
    <w:uiPriority w:val="99"/>
    <w:unhideWhenUsed/>
    <w:rsid w:val="00BD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8A"/>
  </w:style>
  <w:style w:type="paragraph" w:styleId="Footer">
    <w:name w:val="footer"/>
    <w:basedOn w:val="Normal"/>
    <w:link w:val="FooterChar"/>
    <w:uiPriority w:val="99"/>
    <w:unhideWhenUsed/>
    <w:rsid w:val="00BD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8A"/>
  </w:style>
  <w:style w:type="paragraph" w:styleId="NoSpacing">
    <w:name w:val="No Spacing"/>
    <w:basedOn w:val="Normal"/>
    <w:link w:val="NoSpacingChar"/>
    <w:uiPriority w:val="1"/>
    <w:qFormat/>
    <w:rsid w:val="00BD398A"/>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BD398A"/>
    <w:rPr>
      <w:rFonts w:eastAsiaTheme="minorEastAsia"/>
      <w:sz w:val="20"/>
      <w:szCs w:val="20"/>
    </w:rPr>
  </w:style>
  <w:style w:type="character" w:customStyle="1" w:styleId="Heading1Char">
    <w:name w:val="Heading 1 Char"/>
    <w:basedOn w:val="DefaultParagraphFont"/>
    <w:link w:val="Heading1"/>
    <w:uiPriority w:val="9"/>
    <w:rsid w:val="00404D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04D19"/>
    <w:pPr>
      <w:outlineLvl w:val="9"/>
    </w:pPr>
    <w:rPr>
      <w:lang w:val="en-US" w:eastAsia="ja-JP"/>
    </w:rPr>
  </w:style>
  <w:style w:type="paragraph" w:styleId="TOC2">
    <w:name w:val="toc 2"/>
    <w:basedOn w:val="Normal"/>
    <w:next w:val="Normal"/>
    <w:autoRedefine/>
    <w:uiPriority w:val="39"/>
    <w:unhideWhenUsed/>
    <w:qFormat/>
    <w:rsid w:val="00F542F5"/>
    <w:pPr>
      <w:numPr>
        <w:ilvl w:val="1"/>
        <w:numId w:val="22"/>
      </w:numPr>
      <w:spacing w:after="100" w:line="240" w:lineRule="auto"/>
      <w:ind w:left="1418"/>
    </w:pPr>
    <w:rPr>
      <w:rFonts w:eastAsiaTheme="minorEastAsia"/>
      <w:b/>
      <w:lang w:val="en-US" w:eastAsia="ja-JP"/>
    </w:rPr>
  </w:style>
  <w:style w:type="paragraph" w:styleId="TOC1">
    <w:name w:val="toc 1"/>
    <w:basedOn w:val="Normal"/>
    <w:next w:val="Normal"/>
    <w:autoRedefine/>
    <w:uiPriority w:val="39"/>
    <w:unhideWhenUsed/>
    <w:qFormat/>
    <w:rsid w:val="00404D19"/>
    <w:pPr>
      <w:numPr>
        <w:numId w:val="22"/>
      </w:num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04D19"/>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7418E7"/>
    <w:rPr>
      <w:sz w:val="16"/>
      <w:szCs w:val="16"/>
    </w:rPr>
  </w:style>
  <w:style w:type="paragraph" w:styleId="CommentText">
    <w:name w:val="annotation text"/>
    <w:basedOn w:val="Normal"/>
    <w:link w:val="CommentTextChar"/>
    <w:uiPriority w:val="99"/>
    <w:semiHidden/>
    <w:unhideWhenUsed/>
    <w:rsid w:val="007418E7"/>
    <w:pPr>
      <w:spacing w:line="240" w:lineRule="auto"/>
    </w:pPr>
    <w:rPr>
      <w:sz w:val="20"/>
      <w:szCs w:val="20"/>
    </w:rPr>
  </w:style>
  <w:style w:type="character" w:customStyle="1" w:styleId="CommentTextChar">
    <w:name w:val="Comment Text Char"/>
    <w:basedOn w:val="DefaultParagraphFont"/>
    <w:link w:val="CommentText"/>
    <w:uiPriority w:val="99"/>
    <w:semiHidden/>
    <w:rsid w:val="007418E7"/>
    <w:rPr>
      <w:sz w:val="20"/>
      <w:szCs w:val="20"/>
    </w:rPr>
  </w:style>
  <w:style w:type="paragraph" w:styleId="CommentSubject">
    <w:name w:val="annotation subject"/>
    <w:basedOn w:val="CommentText"/>
    <w:next w:val="CommentText"/>
    <w:link w:val="CommentSubjectChar"/>
    <w:uiPriority w:val="99"/>
    <w:semiHidden/>
    <w:unhideWhenUsed/>
    <w:rsid w:val="007418E7"/>
    <w:rPr>
      <w:b/>
      <w:bCs/>
    </w:rPr>
  </w:style>
  <w:style w:type="character" w:customStyle="1" w:styleId="CommentSubjectChar">
    <w:name w:val="Comment Subject Char"/>
    <w:basedOn w:val="CommentTextChar"/>
    <w:link w:val="CommentSubject"/>
    <w:uiPriority w:val="99"/>
    <w:semiHidden/>
    <w:rsid w:val="007418E7"/>
    <w:rPr>
      <w:b/>
      <w:bCs/>
      <w:sz w:val="20"/>
      <w:szCs w:val="20"/>
    </w:rPr>
  </w:style>
  <w:style w:type="paragraph" w:styleId="FootnoteText">
    <w:name w:val="footnote text"/>
    <w:basedOn w:val="Normal"/>
    <w:link w:val="FootnoteTextChar"/>
    <w:uiPriority w:val="99"/>
    <w:semiHidden/>
    <w:unhideWhenUsed/>
    <w:rsid w:val="00991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242"/>
    <w:rPr>
      <w:sz w:val="20"/>
      <w:szCs w:val="20"/>
    </w:rPr>
  </w:style>
  <w:style w:type="character" w:styleId="FootnoteReference">
    <w:name w:val="footnote reference"/>
    <w:basedOn w:val="DefaultParagraphFont"/>
    <w:uiPriority w:val="99"/>
    <w:semiHidden/>
    <w:unhideWhenUsed/>
    <w:rsid w:val="00991242"/>
    <w:rPr>
      <w:vertAlign w:val="superscript"/>
    </w:rPr>
  </w:style>
  <w:style w:type="paragraph" w:styleId="Revision">
    <w:name w:val="Revision"/>
    <w:hidden/>
    <w:uiPriority w:val="99"/>
    <w:semiHidden/>
    <w:rsid w:val="00CE3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E9"/>
    <w:pPr>
      <w:ind w:left="720"/>
      <w:contextualSpacing/>
    </w:pPr>
  </w:style>
  <w:style w:type="table" w:styleId="TableGrid">
    <w:name w:val="Table Grid"/>
    <w:basedOn w:val="TableNormal"/>
    <w:uiPriority w:val="59"/>
    <w:rsid w:val="00A4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0A21"/>
    <w:rPr>
      <w:color w:val="0000FF" w:themeColor="hyperlink"/>
      <w:u w:val="single"/>
    </w:rPr>
  </w:style>
  <w:style w:type="paragraph" w:styleId="BalloonText">
    <w:name w:val="Balloon Text"/>
    <w:basedOn w:val="Normal"/>
    <w:link w:val="BalloonTextChar"/>
    <w:uiPriority w:val="99"/>
    <w:semiHidden/>
    <w:unhideWhenUsed/>
    <w:rsid w:val="007E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98"/>
    <w:rPr>
      <w:rFonts w:ascii="Tahoma" w:hAnsi="Tahoma" w:cs="Tahoma"/>
      <w:sz w:val="16"/>
      <w:szCs w:val="16"/>
    </w:rPr>
  </w:style>
  <w:style w:type="paragraph" w:styleId="Header">
    <w:name w:val="header"/>
    <w:basedOn w:val="Normal"/>
    <w:link w:val="HeaderChar"/>
    <w:uiPriority w:val="99"/>
    <w:unhideWhenUsed/>
    <w:rsid w:val="00BD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8A"/>
  </w:style>
  <w:style w:type="paragraph" w:styleId="Footer">
    <w:name w:val="footer"/>
    <w:basedOn w:val="Normal"/>
    <w:link w:val="FooterChar"/>
    <w:uiPriority w:val="99"/>
    <w:unhideWhenUsed/>
    <w:rsid w:val="00BD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8A"/>
  </w:style>
  <w:style w:type="paragraph" w:styleId="NoSpacing">
    <w:name w:val="No Spacing"/>
    <w:basedOn w:val="Normal"/>
    <w:link w:val="NoSpacingChar"/>
    <w:uiPriority w:val="1"/>
    <w:qFormat/>
    <w:rsid w:val="00BD398A"/>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BD398A"/>
    <w:rPr>
      <w:rFonts w:eastAsiaTheme="minorEastAsia"/>
      <w:sz w:val="20"/>
      <w:szCs w:val="20"/>
    </w:rPr>
  </w:style>
  <w:style w:type="character" w:customStyle="1" w:styleId="Heading1Char">
    <w:name w:val="Heading 1 Char"/>
    <w:basedOn w:val="DefaultParagraphFont"/>
    <w:link w:val="Heading1"/>
    <w:uiPriority w:val="9"/>
    <w:rsid w:val="00404D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04D19"/>
    <w:pPr>
      <w:outlineLvl w:val="9"/>
    </w:pPr>
    <w:rPr>
      <w:lang w:val="en-US" w:eastAsia="ja-JP"/>
    </w:rPr>
  </w:style>
  <w:style w:type="paragraph" w:styleId="TOC2">
    <w:name w:val="toc 2"/>
    <w:basedOn w:val="Normal"/>
    <w:next w:val="Normal"/>
    <w:autoRedefine/>
    <w:uiPriority w:val="39"/>
    <w:unhideWhenUsed/>
    <w:qFormat/>
    <w:rsid w:val="00F542F5"/>
    <w:pPr>
      <w:numPr>
        <w:ilvl w:val="1"/>
        <w:numId w:val="22"/>
      </w:numPr>
      <w:spacing w:after="100" w:line="240" w:lineRule="auto"/>
      <w:ind w:left="1418"/>
    </w:pPr>
    <w:rPr>
      <w:rFonts w:eastAsiaTheme="minorEastAsia"/>
      <w:b/>
      <w:lang w:val="en-US" w:eastAsia="ja-JP"/>
    </w:rPr>
  </w:style>
  <w:style w:type="paragraph" w:styleId="TOC1">
    <w:name w:val="toc 1"/>
    <w:basedOn w:val="Normal"/>
    <w:next w:val="Normal"/>
    <w:autoRedefine/>
    <w:uiPriority w:val="39"/>
    <w:unhideWhenUsed/>
    <w:qFormat/>
    <w:rsid w:val="00404D19"/>
    <w:pPr>
      <w:numPr>
        <w:numId w:val="22"/>
      </w:numPr>
      <w:spacing w:after="100"/>
    </w:pPr>
    <w:rPr>
      <w:rFonts w:eastAsiaTheme="minorEastAsia"/>
      <w:lang w:val="en-US" w:eastAsia="ja-JP"/>
    </w:rPr>
  </w:style>
  <w:style w:type="paragraph" w:styleId="TOC3">
    <w:name w:val="toc 3"/>
    <w:basedOn w:val="Normal"/>
    <w:next w:val="Normal"/>
    <w:autoRedefine/>
    <w:uiPriority w:val="39"/>
    <w:semiHidden/>
    <w:unhideWhenUsed/>
    <w:qFormat/>
    <w:rsid w:val="00404D19"/>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7418E7"/>
    <w:rPr>
      <w:sz w:val="16"/>
      <w:szCs w:val="16"/>
    </w:rPr>
  </w:style>
  <w:style w:type="paragraph" w:styleId="CommentText">
    <w:name w:val="annotation text"/>
    <w:basedOn w:val="Normal"/>
    <w:link w:val="CommentTextChar"/>
    <w:uiPriority w:val="99"/>
    <w:semiHidden/>
    <w:unhideWhenUsed/>
    <w:rsid w:val="007418E7"/>
    <w:pPr>
      <w:spacing w:line="240" w:lineRule="auto"/>
    </w:pPr>
    <w:rPr>
      <w:sz w:val="20"/>
      <w:szCs w:val="20"/>
    </w:rPr>
  </w:style>
  <w:style w:type="character" w:customStyle="1" w:styleId="CommentTextChar">
    <w:name w:val="Comment Text Char"/>
    <w:basedOn w:val="DefaultParagraphFont"/>
    <w:link w:val="CommentText"/>
    <w:uiPriority w:val="99"/>
    <w:semiHidden/>
    <w:rsid w:val="007418E7"/>
    <w:rPr>
      <w:sz w:val="20"/>
      <w:szCs w:val="20"/>
    </w:rPr>
  </w:style>
  <w:style w:type="paragraph" w:styleId="CommentSubject">
    <w:name w:val="annotation subject"/>
    <w:basedOn w:val="CommentText"/>
    <w:next w:val="CommentText"/>
    <w:link w:val="CommentSubjectChar"/>
    <w:uiPriority w:val="99"/>
    <w:semiHidden/>
    <w:unhideWhenUsed/>
    <w:rsid w:val="007418E7"/>
    <w:rPr>
      <w:b/>
      <w:bCs/>
    </w:rPr>
  </w:style>
  <w:style w:type="character" w:customStyle="1" w:styleId="CommentSubjectChar">
    <w:name w:val="Comment Subject Char"/>
    <w:basedOn w:val="CommentTextChar"/>
    <w:link w:val="CommentSubject"/>
    <w:uiPriority w:val="99"/>
    <w:semiHidden/>
    <w:rsid w:val="007418E7"/>
    <w:rPr>
      <w:b/>
      <w:bCs/>
      <w:sz w:val="20"/>
      <w:szCs w:val="20"/>
    </w:rPr>
  </w:style>
  <w:style w:type="paragraph" w:styleId="FootnoteText">
    <w:name w:val="footnote text"/>
    <w:basedOn w:val="Normal"/>
    <w:link w:val="FootnoteTextChar"/>
    <w:uiPriority w:val="99"/>
    <w:semiHidden/>
    <w:unhideWhenUsed/>
    <w:rsid w:val="00991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242"/>
    <w:rPr>
      <w:sz w:val="20"/>
      <w:szCs w:val="20"/>
    </w:rPr>
  </w:style>
  <w:style w:type="character" w:styleId="FootnoteReference">
    <w:name w:val="footnote reference"/>
    <w:basedOn w:val="DefaultParagraphFont"/>
    <w:uiPriority w:val="99"/>
    <w:semiHidden/>
    <w:unhideWhenUsed/>
    <w:rsid w:val="00991242"/>
    <w:rPr>
      <w:vertAlign w:val="superscript"/>
    </w:rPr>
  </w:style>
  <w:style w:type="paragraph" w:styleId="Revision">
    <w:name w:val="Revision"/>
    <w:hidden/>
    <w:uiPriority w:val="99"/>
    <w:semiHidden/>
    <w:rsid w:val="00CE3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xxlhd.nsw.gov.au/a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net.xxlhd.nsw.gov.au/a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afetyandquality.gov.au/publications/safety-and-quality-improvement-guide-standard-3-preventing-and-controlling-healthcare-associated-infections-october-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xxlhd.nsw.gov.au/ams/" TargetMode="External"/><Relationship Id="rId5" Type="http://schemas.openxmlformats.org/officeDocument/2006/relationships/settings" Target="settings.xml"/><Relationship Id="rId15" Type="http://schemas.openxmlformats.org/officeDocument/2006/relationships/hyperlink" Target="http://intranet.xxlhd.nsw.gov.au/ams/"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ranet.xxlhd.nsw.gov.au/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AAB1-53DF-44FC-92E4-9B4E6902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Callaghan</dc:creator>
  <cp:lastModifiedBy>Lolita Tu</cp:lastModifiedBy>
  <cp:revision>2</cp:revision>
  <cp:lastPrinted>2014-06-25T23:26:00Z</cp:lastPrinted>
  <dcterms:created xsi:type="dcterms:W3CDTF">2017-05-26T06:26:00Z</dcterms:created>
  <dcterms:modified xsi:type="dcterms:W3CDTF">2017-05-26T06:26:00Z</dcterms:modified>
</cp:coreProperties>
</file>